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47" w:rsidRPr="00DE6947" w:rsidRDefault="00DE6947" w:rsidP="00DE6947">
      <w:pPr>
        <w:jc w:val="right"/>
        <w:rPr>
          <w:rFonts w:ascii="Sylfaen" w:hAnsi="Sylfaen"/>
          <w:b/>
          <w:noProof/>
          <w:lang w:val="ka-GE"/>
        </w:rPr>
      </w:pPr>
      <w:r w:rsidRPr="00DE6947">
        <w:rPr>
          <w:rFonts w:ascii="Sylfaen" w:hAnsi="Sylfaen"/>
          <w:b/>
          <w:noProof/>
          <w:lang w:val="ka-GE"/>
        </w:rPr>
        <w:t>დანართი #1</w:t>
      </w:r>
    </w:p>
    <w:p w:rsidR="00E87A52" w:rsidRDefault="00E87A52" w:rsidP="00E87A52">
      <w:pPr>
        <w:jc w:val="center"/>
        <w:rPr>
          <w:rFonts w:ascii="AcadNusx" w:hAnsi="AcadNusx"/>
          <w:noProof/>
        </w:rPr>
      </w:pPr>
      <w:r>
        <w:rPr>
          <w:rFonts w:ascii="AcadNusx" w:hAnsi="AcadNusx"/>
          <w:noProof/>
        </w:rPr>
        <w:t>Sesyidvis winadadeba</w:t>
      </w:r>
    </w:p>
    <w:p w:rsidR="00E87A52" w:rsidRDefault="00E87A52" w:rsidP="00E87A52">
      <w:pPr>
        <w:jc w:val="right"/>
        <w:rPr>
          <w:rFonts w:ascii="AcadNusx" w:hAnsi="AcadNusx"/>
          <w:noProof/>
        </w:rPr>
      </w:pPr>
      <w:r>
        <w:rPr>
          <w:rFonts w:ascii="AcadNusx" w:hAnsi="AcadNusx"/>
          <w:noProof/>
        </w:rPr>
        <w:t>TariRi:</w:t>
      </w:r>
    </w:p>
    <w:p w:rsidR="00E87A52" w:rsidRDefault="00E87A52" w:rsidP="00E87A52">
      <w:pPr>
        <w:jc w:val="both"/>
        <w:rPr>
          <w:rFonts w:ascii="AcadNusx" w:hAnsi="AcadNusx"/>
          <w:noProof/>
        </w:rPr>
      </w:pPr>
      <w:r>
        <w:rPr>
          <w:rFonts w:ascii="AcadNusx" w:hAnsi="AcadNusx"/>
          <w:noProof/>
        </w:rPr>
        <w:t>vis: Sps “meqanizators”</w:t>
      </w:r>
      <w:r w:rsidR="00032E71">
        <w:rPr>
          <w:rFonts w:ascii="AcadNusx" w:hAnsi="AcadNusx"/>
          <w:noProof/>
        </w:rPr>
        <w:t xml:space="preserve"> (s/k 206348736)</w:t>
      </w:r>
    </w:p>
    <w:p w:rsidR="00E87A52" w:rsidRDefault="00E87A52" w:rsidP="00E87A52">
      <w:pPr>
        <w:jc w:val="both"/>
        <w:rPr>
          <w:rFonts w:ascii="AcadNusx" w:hAnsi="AcadNusx"/>
          <w:noProof/>
        </w:rPr>
      </w:pPr>
      <w:r>
        <w:rPr>
          <w:rFonts w:ascii="AcadNusx" w:hAnsi="AcadNusx"/>
          <w:noProof/>
        </w:rPr>
        <w:t>visgan: ----------------------------------------------------------------------------------------------------------------------------------</w:t>
      </w:r>
    </w:p>
    <w:p w:rsidR="00E87A52" w:rsidRDefault="00DE6947" w:rsidP="00E87A52">
      <w:pPr>
        <w:jc w:val="both"/>
        <w:rPr>
          <w:rFonts w:ascii="AcadNusx" w:hAnsi="AcadNusx"/>
          <w:noProof/>
        </w:rPr>
      </w:pPr>
      <w:r>
        <w:rPr>
          <w:rFonts w:ascii="AcadNusx" w:hAnsi="AcadNusx"/>
          <w:noProof/>
        </w:rPr>
        <w:t xml:space="preserve">                      </w:t>
      </w:r>
      <w:r w:rsidR="00E87A52">
        <w:rPr>
          <w:rFonts w:ascii="AcadNusx" w:hAnsi="AcadNusx"/>
          <w:noProof/>
        </w:rPr>
        <w:t>(pretendentis dasaxeleba da misamarTi)</w:t>
      </w:r>
    </w:p>
    <w:p w:rsidR="00E87A52" w:rsidRDefault="00E87A52" w:rsidP="00E87A52">
      <w:pPr>
        <w:jc w:val="both"/>
        <w:rPr>
          <w:rFonts w:ascii="AcadNusx" w:hAnsi="AcadNusx"/>
          <w:noProof/>
        </w:rPr>
      </w:pPr>
      <w:r>
        <w:rPr>
          <w:rFonts w:ascii="AcadNusx" w:hAnsi="AcadNusx"/>
          <w:noProof/>
        </w:rPr>
        <w:t>SeviswavleT ra Sesyidvis dokumentacia, Tanaxma varT Sesyidvis Sesabamisad ganvaxorcieloT samSeneblo samuSaoebi, romlis Sesrulebasac gTavazobT Semdeg fasad: ------------------------------- lari;</w:t>
      </w:r>
    </w:p>
    <w:p w:rsidR="00E87A52" w:rsidRDefault="00E87A52" w:rsidP="00E87A52">
      <w:pPr>
        <w:jc w:val="both"/>
        <w:rPr>
          <w:rFonts w:ascii="AcadNusx" w:hAnsi="AcadNusx"/>
          <w:noProof/>
        </w:rPr>
      </w:pPr>
      <w:r>
        <w:rPr>
          <w:rFonts w:ascii="AcadNusx" w:hAnsi="AcadNusx"/>
          <w:noProof/>
        </w:rPr>
        <w:t>Cveni Sesyidvis winadadebis gamarjvebis SemTxvevaSi, mzad varT samSeneblo samuSaoebi SevasruloT</w:t>
      </w:r>
      <w:r w:rsidR="00032E71">
        <w:rPr>
          <w:rFonts w:ascii="AcadNusx" w:hAnsi="AcadNusx"/>
          <w:noProof/>
        </w:rPr>
        <w:t xml:space="preserve"> SesyidviT gaTvaliswinebuli moTxovnebisa da</w:t>
      </w:r>
      <w:r>
        <w:rPr>
          <w:rFonts w:ascii="AcadNusx" w:hAnsi="AcadNusx"/>
          <w:noProof/>
        </w:rPr>
        <w:t xml:space="preserve"> xelSekrulebiT dadgenili pirobebiT, araugvianes</w:t>
      </w:r>
      <w:bookmarkStart w:id="0" w:name="_GoBack"/>
      <w:bookmarkEnd w:id="0"/>
      <w:r>
        <w:rPr>
          <w:rFonts w:ascii="AcadNusx" w:hAnsi="AcadNusx"/>
          <w:noProof/>
        </w:rPr>
        <w:t xml:space="preserve"> 2015 wlis </w:t>
      </w:r>
      <w:r w:rsidR="00DE6947">
        <w:rPr>
          <w:rFonts w:ascii="Sylfaen" w:hAnsi="Sylfaen"/>
          <w:noProof/>
          <w:lang w:val="ka-GE"/>
        </w:rPr>
        <w:t>15</w:t>
      </w:r>
      <w:r>
        <w:rPr>
          <w:rFonts w:ascii="AcadNusx" w:hAnsi="AcadNusx"/>
          <w:noProof/>
        </w:rPr>
        <w:t xml:space="preserve"> aprilisa;</w:t>
      </w:r>
    </w:p>
    <w:p w:rsidR="00E87A52" w:rsidRDefault="00E87A52" w:rsidP="00E87A52">
      <w:pPr>
        <w:jc w:val="both"/>
        <w:rPr>
          <w:rFonts w:ascii="AcadNusx" w:hAnsi="AcadNusx"/>
          <w:noProof/>
        </w:rPr>
      </w:pPr>
      <w:r>
        <w:rPr>
          <w:rFonts w:ascii="AcadNusx" w:hAnsi="AcadNusx"/>
          <w:noProof/>
        </w:rPr>
        <w:t>Sesyidvis winadadebis moTxovnaTa Sesabamisad Cveni Sesyidvis winadadeba uzrunvelyofilia sabanko garantiiT.</w:t>
      </w:r>
    </w:p>
    <w:p w:rsidR="00E87A52" w:rsidRDefault="00E87A52" w:rsidP="00E87A52">
      <w:pPr>
        <w:jc w:val="both"/>
        <w:rPr>
          <w:rFonts w:ascii="AcadNusx" w:hAnsi="AcadNusx"/>
          <w:noProof/>
        </w:rPr>
      </w:pPr>
      <w:r>
        <w:rPr>
          <w:rFonts w:ascii="AcadNusx" w:hAnsi="AcadNusx"/>
          <w:noProof/>
        </w:rPr>
        <w:t>amiT vadasturebT, rom gacnobilni varT Sesyidvis dokumentacias da Sesyidvis msvlelobis dros vimoqmedebT dadgenili normebis farglebSi.</w:t>
      </w:r>
    </w:p>
    <w:p w:rsidR="00E87A52" w:rsidRDefault="00E87A52" w:rsidP="00E87A52">
      <w:pPr>
        <w:jc w:val="both"/>
        <w:rPr>
          <w:rFonts w:ascii="AcadNusx" w:hAnsi="AcadNusx"/>
          <w:noProof/>
        </w:rPr>
      </w:pPr>
      <w:r>
        <w:rPr>
          <w:rFonts w:ascii="AcadNusx" w:hAnsi="AcadNusx"/>
          <w:noProof/>
        </w:rPr>
        <w:t>Sesyidvis winadadebas Tan axlavs Semdegi danarTebi: ---------------------------------------------------------------------------------------------------------------------------------------------------------- (CamonaTvali, gverdebis raodenobis miTiTebiT)</w:t>
      </w:r>
    </w:p>
    <w:p w:rsidR="00E87A52" w:rsidRPr="00E87A52" w:rsidRDefault="00E87A52" w:rsidP="00E87A52">
      <w:pPr>
        <w:jc w:val="both"/>
        <w:rPr>
          <w:rFonts w:ascii="AcadNusx" w:hAnsi="AcadNusx"/>
          <w:noProof/>
        </w:rPr>
      </w:pPr>
    </w:p>
    <w:p w:rsidR="00E87A52" w:rsidRDefault="00E87A52" w:rsidP="00E87A52">
      <w:pPr>
        <w:tabs>
          <w:tab w:val="left" w:pos="516"/>
          <w:tab w:val="left" w:pos="1682"/>
        </w:tabs>
        <w:spacing w:after="0" w:line="240" w:lineRule="auto"/>
        <w:jc w:val="center"/>
        <w:rPr>
          <w:rFonts w:ascii="AcadMtavr" w:eastAsia="Times New Roman" w:hAnsi="AcadMtavr" w:cs="Times New Roman"/>
          <w:b/>
          <w:bCs/>
          <w:lang w:val="nb-NO"/>
        </w:rPr>
      </w:pPr>
    </w:p>
    <w:p w:rsidR="00E87A52" w:rsidRDefault="00E87A52" w:rsidP="00E87A52">
      <w:pPr>
        <w:spacing w:after="0" w:line="240" w:lineRule="auto"/>
        <w:jc w:val="both"/>
        <w:rPr>
          <w:rFonts w:ascii="AcadNusx" w:eastAsia="Times New Roman" w:hAnsi="AcadNusx" w:cs="Times New Roman"/>
          <w:noProof/>
        </w:rPr>
      </w:pPr>
    </w:p>
    <w:p w:rsidR="00E87A52" w:rsidRDefault="00E87A52" w:rsidP="00E87A52">
      <w:pPr>
        <w:spacing w:after="0" w:line="240" w:lineRule="auto"/>
        <w:jc w:val="both"/>
        <w:rPr>
          <w:rFonts w:ascii="AcadNusx" w:eastAsia="Times New Roman" w:hAnsi="AcadNusx" w:cs="Times New Roman"/>
          <w:noProof/>
        </w:rPr>
      </w:pPr>
    </w:p>
    <w:p w:rsidR="00E87A52" w:rsidRDefault="00E87A52" w:rsidP="00E87A52">
      <w:pPr>
        <w:spacing w:after="0" w:line="288" w:lineRule="atLeast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 ____________________________                    ___________________________________________              </w:t>
      </w:r>
    </w:p>
    <w:p w:rsidR="00E87A52" w:rsidRDefault="00E87A52" w:rsidP="00E87A52">
      <w:pPr>
        <w:spacing w:after="0" w:line="288" w:lineRule="atLeast"/>
        <w:jc w:val="both"/>
        <w:rPr>
          <w:rFonts w:ascii="AcadNusx" w:eastAsia="Times New Roman" w:hAnsi="AcadNusx" w:cs="Times New Roman"/>
          <w:noProof/>
          <w:position w:val="9"/>
          <w:vertAlign w:val="superscript"/>
        </w:rPr>
      </w:pPr>
      <w:r>
        <w:rPr>
          <w:rFonts w:ascii="AcadNusx" w:eastAsia="Times New Roman" w:hAnsi="AcadNusx" w:cs="Times New Roman"/>
          <w:noProof/>
          <w:position w:val="9"/>
          <w:vertAlign w:val="superscript"/>
        </w:rPr>
        <w:t xml:space="preserve">            xelmowera                                                      Tanamdeboba</w:t>
      </w:r>
    </w:p>
    <w:p w:rsidR="00E87A52" w:rsidRDefault="00E87A52" w:rsidP="00E87A52">
      <w:pPr>
        <w:spacing w:after="0" w:line="288" w:lineRule="atLeast"/>
        <w:jc w:val="both"/>
        <w:rPr>
          <w:rFonts w:ascii="AcadNusx" w:eastAsia="Times New Roman" w:hAnsi="AcadNusx" w:cs="Times New Roman"/>
          <w:noProof/>
          <w:position w:val="9"/>
          <w:vertAlign w:val="superscript"/>
        </w:rPr>
      </w:pPr>
    </w:p>
    <w:p w:rsidR="00E87A52" w:rsidRDefault="00E87A52" w:rsidP="00E87A52">
      <w:pPr>
        <w:spacing w:after="0" w:line="288" w:lineRule="atLeast"/>
        <w:jc w:val="both"/>
        <w:rPr>
          <w:rFonts w:ascii="AcadNusx" w:eastAsia="Times New Roman" w:hAnsi="AcadNusx" w:cs="Times New Roman"/>
          <w:noProof/>
          <w:position w:val="9"/>
          <w:vertAlign w:val="superscript"/>
        </w:rPr>
      </w:pPr>
    </w:p>
    <w:p w:rsidR="00E87A52" w:rsidRDefault="00E87A52" w:rsidP="00E87A52">
      <w:pPr>
        <w:spacing w:after="0" w:line="288" w:lineRule="atLeast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_________________________________________________________________________________</w:t>
      </w:r>
    </w:p>
    <w:p w:rsidR="00E87A52" w:rsidRPr="00E87A52" w:rsidRDefault="00E87A52" w:rsidP="00E87A52">
      <w:pPr>
        <w:spacing w:after="0" w:line="288" w:lineRule="atLeast"/>
        <w:jc w:val="center"/>
        <w:rPr>
          <w:rFonts w:ascii="AcadNusx" w:eastAsia="Times New Roman" w:hAnsi="AcadNusx" w:cs="Times New Roman"/>
          <w:noProof/>
          <w:position w:val="9"/>
          <w:vertAlign w:val="superscript"/>
          <w:lang w:val="ka-GE"/>
        </w:rPr>
      </w:pPr>
      <w:r>
        <w:rPr>
          <w:rFonts w:ascii="AcadNusx" w:eastAsia="Times New Roman" w:hAnsi="AcadNusx" w:cs="Times New Roman"/>
          <w:noProof/>
          <w:position w:val="9"/>
          <w:vertAlign w:val="superscript"/>
        </w:rPr>
        <w:t>pretendentis dasaxeleba</w:t>
      </w:r>
    </w:p>
    <w:p w:rsidR="003269F9" w:rsidRDefault="003269F9"/>
    <w:sectPr w:rsidR="003269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5D"/>
    <w:rsid w:val="00032E71"/>
    <w:rsid w:val="00103535"/>
    <w:rsid w:val="003269F9"/>
    <w:rsid w:val="006B565D"/>
    <w:rsid w:val="00DE6947"/>
    <w:rsid w:val="00E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E66C2-31DB-4D0B-92B5-2FA4C4D3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Partsvania</dc:creator>
  <cp:keywords/>
  <dc:description/>
  <cp:lastModifiedBy>Davit Partsvania</cp:lastModifiedBy>
  <cp:revision>4</cp:revision>
  <dcterms:created xsi:type="dcterms:W3CDTF">2014-11-03T23:02:00Z</dcterms:created>
  <dcterms:modified xsi:type="dcterms:W3CDTF">2014-11-06T07:16:00Z</dcterms:modified>
</cp:coreProperties>
</file>