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D7" w:rsidRDefault="00E850D7" w:rsidP="006B15CA">
      <w:pPr>
        <w:spacing w:after="1" w:line="248" w:lineRule="auto"/>
        <w:ind w:right="7" w:hanging="10"/>
        <w:jc w:val="center"/>
        <w:rPr>
          <w:rFonts w:ascii="Sylfaen" w:eastAsia="Sylfaen" w:hAnsi="Sylfaen" w:cs="Sylfaen"/>
          <w:b/>
        </w:rPr>
      </w:pPr>
    </w:p>
    <w:p w:rsidR="002E44BA" w:rsidRDefault="002E44BA" w:rsidP="006B15CA">
      <w:pPr>
        <w:spacing w:after="1" w:line="248" w:lineRule="auto"/>
        <w:ind w:right="7" w:hanging="10"/>
        <w:jc w:val="center"/>
        <w:rPr>
          <w:rFonts w:ascii="Sylfaen" w:eastAsia="Sylfaen" w:hAnsi="Sylfaen" w:cs="Sylfaen"/>
          <w:b/>
        </w:rPr>
      </w:pPr>
      <w:r w:rsidRPr="00A743AB">
        <w:rPr>
          <w:rFonts w:ascii="Sylfaen" w:eastAsia="Sylfaen" w:hAnsi="Sylfaen" w:cs="Sylfaen"/>
          <w:b/>
        </w:rPr>
        <w:t>შესყიდვის ობიე</w:t>
      </w:r>
      <w:r w:rsidR="00107DBA">
        <w:rPr>
          <w:rFonts w:ascii="Sylfaen" w:eastAsia="Sylfaen" w:hAnsi="Sylfaen" w:cs="Sylfaen"/>
          <w:b/>
        </w:rPr>
        <w:t>ქ</w:t>
      </w:r>
      <w:r w:rsidRPr="00A743AB">
        <w:rPr>
          <w:rFonts w:ascii="Sylfaen" w:eastAsia="Sylfaen" w:hAnsi="Sylfaen" w:cs="Sylfaen"/>
          <w:b/>
        </w:rPr>
        <w:t>ტი</w:t>
      </w:r>
    </w:p>
    <w:p w:rsidR="00B73C05" w:rsidRPr="00A743AB" w:rsidRDefault="00B73C05" w:rsidP="006B15CA">
      <w:pPr>
        <w:spacing w:after="1" w:line="248" w:lineRule="auto"/>
        <w:ind w:right="7" w:hanging="10"/>
        <w:jc w:val="center"/>
        <w:rPr>
          <w:rFonts w:ascii="Sylfaen" w:eastAsia="Sylfaen" w:hAnsi="Sylfaen" w:cs="Sylfaen"/>
          <w:b/>
        </w:rPr>
      </w:pPr>
    </w:p>
    <w:p w:rsidR="007900C1" w:rsidRDefault="007900C1" w:rsidP="007900C1">
      <w:pPr>
        <w:shd w:val="clear" w:color="auto" w:fill="FFFFFF"/>
        <w:spacing w:line="276" w:lineRule="auto"/>
        <w:jc w:val="both"/>
        <w:rPr>
          <w:rFonts w:ascii="Sylfaen" w:hAnsi="Sylfaen" w:cs="Sylfaen"/>
          <w:sz w:val="20"/>
          <w:szCs w:val="20"/>
        </w:rPr>
      </w:pPr>
      <w:r w:rsidRPr="007900C1">
        <w:rPr>
          <w:rFonts w:ascii="Sylfaen" w:hAnsi="Sylfaen" w:cs="Sylfaen"/>
          <w:sz w:val="20"/>
          <w:szCs w:val="20"/>
        </w:rPr>
        <w:t>უკანასკნელ წლებში მიღწეული არსებითი გაუმჯობესების მიუხედავად, საქართველოში კვლავაც მაღალი რჩება ტუბერკულოზით გამოწვეული ტვირთი. აივ/შიდსის, ტუბერკულოზისა და მალარიის წინააღმდეგ ბრძოლის გლობალური ფონდის ხელშეწყობით, უწყვეტად ხორციელდება ტუბერკულოზის ეპიდზადამხედველობის, კონტროლის, პრევენციის, დიაგნოსტიკისა და მკურნალობის ღონისძიებები, რაც უზრუნველყოფს მოსახლეობისთვის შესაბამის მომსახურებაზე უნივერსალურ ხელმისაწვდომობას.</w:t>
      </w:r>
    </w:p>
    <w:p w:rsidR="002E44BA" w:rsidRPr="007900C1" w:rsidRDefault="007900C1" w:rsidP="007900C1">
      <w:pPr>
        <w:shd w:val="clear" w:color="auto" w:fill="FFFFFF"/>
        <w:spacing w:line="276" w:lineRule="auto"/>
        <w:jc w:val="both"/>
        <w:rPr>
          <w:rFonts w:ascii="Sylfaen" w:hAnsi="Sylfaen" w:cs="Sylfaen"/>
          <w:sz w:val="20"/>
          <w:szCs w:val="20"/>
        </w:rPr>
      </w:pPr>
      <w:r w:rsidRPr="007900C1">
        <w:rPr>
          <w:rFonts w:ascii="Sylfaen" w:hAnsi="Sylfaen" w:cs="Sylfaen"/>
          <w:sz w:val="20"/>
          <w:szCs w:val="20"/>
        </w:rPr>
        <w:t>შესყიდვის ობიექტს წარმოადგენს აივ ინფექციის/შიდსის, ტუბერკულოზისა და მალარიის წინააღმდეგ ბრძოლის გლობალური ფონდის დაფინანსებული „ტუბერკულოზის ყველა ფორმის ხარისხიან დიაგნოსტიკასა და მკურნალობაზე საყოველთაო ხელმისაწვდომობის მდგრადობის უზრუნველყოფა“ პროგრამის ფარგლებში სსიპ ლ. საყვარელიძის სახელობის დაავადებათა კონტროლისა და საზოგადოებრივი ჯანმრთელობის ეროვნულ ცენტრის მიერ დაგეგმილი მომსახურების (CPV80561000 - პროფესიული მომზადება ჯანმრთელობის დაცვის სფეროში) შესყიდვა - ტუბერკულოზის დროული გამოვლენა და მართვა ზოგად საექიმო პრაქტიკაში</w:t>
      </w:r>
      <w:r w:rsidR="005E2745">
        <w:rPr>
          <w:rFonts w:ascii="Sylfaen" w:hAnsi="Sylfaen" w:cs="Sylfaen"/>
          <w:sz w:val="20"/>
          <w:szCs w:val="20"/>
        </w:rPr>
        <w:t xml:space="preserve"> </w:t>
      </w:r>
      <w:r w:rsidR="00C7184E">
        <w:rPr>
          <w:rFonts w:ascii="Sylfaen" w:hAnsi="Sylfaen" w:cs="Sylfaen"/>
          <w:color w:val="auto"/>
          <w:sz w:val="20"/>
          <w:szCs w:val="20"/>
        </w:rPr>
        <w:t>დასავლეთ</w:t>
      </w:r>
      <w:r w:rsidR="002F43C1">
        <w:rPr>
          <w:rFonts w:ascii="Sylfaen" w:hAnsi="Sylfaen" w:cs="Sylfaen"/>
          <w:color w:val="auto"/>
          <w:sz w:val="20"/>
          <w:szCs w:val="20"/>
        </w:rPr>
        <w:t xml:space="preserve"> საქართველოს რეგიონებში: </w:t>
      </w:r>
      <w:r w:rsidR="00C7184E">
        <w:rPr>
          <w:rFonts w:ascii="Sylfaen" w:hAnsi="Sylfaen" w:cs="Sylfaen"/>
          <w:color w:val="auto"/>
          <w:sz w:val="20"/>
          <w:szCs w:val="20"/>
        </w:rPr>
        <w:t>აჭარა, სამეგრელო-ზემო სვანეთი, გურია, იმერეთი</w:t>
      </w:r>
      <w:r w:rsidR="00C7184E" w:rsidRPr="00107DBA">
        <w:rPr>
          <w:rFonts w:ascii="Sylfaen" w:hAnsi="Sylfaen" w:cs="Sylfaen"/>
          <w:color w:val="auto"/>
          <w:sz w:val="20"/>
          <w:szCs w:val="20"/>
        </w:rPr>
        <w:t xml:space="preserve">, </w:t>
      </w:r>
      <w:r w:rsidR="00C7184E">
        <w:rPr>
          <w:rFonts w:ascii="Sylfaen" w:hAnsi="Sylfaen" w:cs="Sylfaen"/>
          <w:color w:val="auto"/>
          <w:sz w:val="20"/>
          <w:szCs w:val="20"/>
        </w:rPr>
        <w:t>რაჭა-ლეჩხუმ ქვემო სვანეთი</w:t>
      </w:r>
      <w:r w:rsidR="001B4B66">
        <w:rPr>
          <w:rFonts w:ascii="Sylfaen" w:hAnsi="Sylfaen" w:cs="Sylfaen"/>
          <w:color w:val="auto"/>
          <w:sz w:val="20"/>
          <w:szCs w:val="20"/>
        </w:rPr>
        <w:t>.</w:t>
      </w:r>
    </w:p>
    <w:p w:rsidR="00434B0B" w:rsidRPr="004D4070" w:rsidRDefault="002E44BA" w:rsidP="00434B0B">
      <w:pPr>
        <w:pStyle w:val="Default"/>
        <w:rPr>
          <w:rFonts w:cs="BPG Algeti"/>
          <w:color w:val="262626" w:themeColor="text1" w:themeTint="D9"/>
          <w:sz w:val="20"/>
          <w:szCs w:val="20"/>
        </w:rPr>
      </w:pPr>
      <w:r w:rsidRPr="008640CC">
        <w:rPr>
          <w:rFonts w:cs="BPG Algeti"/>
          <w:b/>
          <w:bCs/>
          <w:color w:val="262626" w:themeColor="text1" w:themeTint="D9"/>
          <w:sz w:val="20"/>
          <w:szCs w:val="20"/>
        </w:rPr>
        <w:t xml:space="preserve">მომსახურების მიწოდების </w:t>
      </w:r>
      <w:r w:rsidR="00434B0B" w:rsidRPr="008640CC">
        <w:rPr>
          <w:rFonts w:cs="BPG Algeti"/>
          <w:b/>
          <w:bCs/>
          <w:color w:val="262626" w:themeColor="text1" w:themeTint="D9"/>
          <w:sz w:val="20"/>
          <w:szCs w:val="20"/>
        </w:rPr>
        <w:t>ვადა</w:t>
      </w:r>
      <w:r w:rsidRPr="008640CC">
        <w:rPr>
          <w:rFonts w:cs="BPG Algeti"/>
          <w:b/>
          <w:bCs/>
          <w:color w:val="262626" w:themeColor="text1" w:themeTint="D9"/>
          <w:sz w:val="20"/>
          <w:szCs w:val="20"/>
        </w:rPr>
        <w:t>:</w:t>
      </w:r>
      <w:r w:rsidRPr="006B15CA">
        <w:rPr>
          <w:rFonts w:cs="BPG Algeti"/>
          <w:color w:val="262626" w:themeColor="text1" w:themeTint="D9"/>
          <w:sz w:val="20"/>
          <w:szCs w:val="20"/>
        </w:rPr>
        <w:t xml:space="preserve">  </w:t>
      </w:r>
      <w:r w:rsidR="004D4070" w:rsidRPr="00107DBA">
        <w:rPr>
          <w:rFonts w:cs="BPG Algeti"/>
          <w:color w:val="262626" w:themeColor="text1" w:themeTint="D9"/>
          <w:sz w:val="20"/>
          <w:szCs w:val="20"/>
        </w:rPr>
        <w:t xml:space="preserve">2021 </w:t>
      </w:r>
      <w:r w:rsidR="004D4070">
        <w:rPr>
          <w:rFonts w:cs="BPG Algeti"/>
          <w:color w:val="262626" w:themeColor="text1" w:themeTint="D9"/>
          <w:sz w:val="20"/>
          <w:szCs w:val="20"/>
        </w:rPr>
        <w:t xml:space="preserve">წლის </w:t>
      </w:r>
      <w:r w:rsidR="00101C57">
        <w:rPr>
          <w:rFonts w:cs="BPG Algeti"/>
          <w:color w:val="262626" w:themeColor="text1" w:themeTint="D9"/>
          <w:sz w:val="20"/>
          <w:szCs w:val="20"/>
        </w:rPr>
        <w:t>დეკემბრის</w:t>
      </w:r>
      <w:r w:rsidR="004D4070">
        <w:rPr>
          <w:rFonts w:cs="BPG Algeti"/>
          <w:color w:val="262626" w:themeColor="text1" w:themeTint="D9"/>
          <w:sz w:val="20"/>
          <w:szCs w:val="20"/>
        </w:rPr>
        <w:t xml:space="preserve"> ჩათვლით</w:t>
      </w:r>
      <w:r w:rsidR="004611F9">
        <w:rPr>
          <w:rFonts w:cs="BPG Algeti"/>
          <w:color w:val="262626" w:themeColor="text1" w:themeTint="D9"/>
          <w:sz w:val="20"/>
          <w:szCs w:val="20"/>
        </w:rPr>
        <w:t>.</w:t>
      </w:r>
    </w:p>
    <w:p w:rsidR="002E44BA" w:rsidRPr="00455FA8" w:rsidRDefault="002E44BA" w:rsidP="002E44BA">
      <w:pPr>
        <w:pStyle w:val="BodyText"/>
        <w:rPr>
          <w:rFonts w:cs="BPG Algeti"/>
          <w:color w:val="262626" w:themeColor="text1" w:themeTint="D9"/>
          <w:lang w:val="ka-GE"/>
        </w:rPr>
      </w:pPr>
    </w:p>
    <w:p w:rsidR="00254AE1" w:rsidRDefault="00942054" w:rsidP="006B15CA">
      <w:pPr>
        <w:spacing w:after="1" w:line="248" w:lineRule="auto"/>
        <w:ind w:right="7" w:hanging="10"/>
        <w:jc w:val="center"/>
        <w:rPr>
          <w:rFonts w:ascii="Sylfaen" w:eastAsia="Sylfaen" w:hAnsi="Sylfaen" w:cs="Sylfaen"/>
          <w:b/>
        </w:rPr>
      </w:pPr>
      <w:r w:rsidRPr="00A743AB">
        <w:rPr>
          <w:rFonts w:ascii="Sylfaen" w:eastAsia="Sylfaen" w:hAnsi="Sylfaen" w:cs="Sylfaen"/>
          <w:b/>
        </w:rPr>
        <w:t>ტექნიკური დავალება</w:t>
      </w:r>
    </w:p>
    <w:p w:rsidR="008947A0" w:rsidRPr="00A743AB" w:rsidRDefault="008947A0" w:rsidP="006B15CA">
      <w:pPr>
        <w:spacing w:after="1" w:line="248" w:lineRule="auto"/>
        <w:ind w:right="7" w:hanging="10"/>
        <w:jc w:val="center"/>
        <w:rPr>
          <w:rFonts w:ascii="Sylfaen" w:eastAsia="Sylfaen" w:hAnsi="Sylfaen" w:cs="Sylfaen"/>
          <w:b/>
        </w:rPr>
      </w:pPr>
    </w:p>
    <w:p w:rsidR="002B27E1" w:rsidRDefault="002B27E1" w:rsidP="001D4B00">
      <w:pPr>
        <w:shd w:val="clear" w:color="auto" w:fill="FFFFFF"/>
        <w:spacing w:line="276" w:lineRule="auto"/>
        <w:jc w:val="both"/>
        <w:rPr>
          <w:rFonts w:ascii="Sylfaen" w:hAnsi="Sylfaen" w:cs="Sylfaen"/>
          <w:sz w:val="20"/>
          <w:szCs w:val="20"/>
        </w:rPr>
      </w:pPr>
      <w:r w:rsidRPr="002B27E1">
        <w:rPr>
          <w:rFonts w:ascii="Sylfaen" w:hAnsi="Sylfaen" w:cs="Sylfaen"/>
          <w:sz w:val="20"/>
          <w:szCs w:val="20"/>
        </w:rPr>
        <w:t>მიუხედავად ტუბერკულოზის მართვის კუთხით მიღწეული წარმატებისა, ეს დაავადება კვლავაც საზოგადოებრივი ჯანმრთელობის მნიშვნელოვან გამოწვევად რჩება როგორც მსოფლიოში ასევე საქართველოში. საქართველოში ტუბერკულოზის შემთხვევების გამოვლენა ძირითადად შემთხვევების პასიური ძიების შედეგად ხდება. პირველადი ჯანდაცვის სერვისების მიმწოდებლები პასუხისმგებელნი არიან ტუბერკულოზზე სავარაუდო შემთხვევების იდენტიფიცირებაზე და მათ მიმართვაზე ტუბერკულოზის სპეციალიზირებული მომსახურების ცენტრებში დიაგნოსტიკის მიზნით</w:t>
      </w:r>
      <w:r w:rsidRPr="00F96A23">
        <w:rPr>
          <w:rFonts w:ascii="Sylfaen" w:hAnsi="Sylfaen" w:cs="Sylfaen"/>
          <w:sz w:val="20"/>
          <w:szCs w:val="20"/>
        </w:rPr>
        <w:t xml:space="preserve">, </w:t>
      </w:r>
      <w:r>
        <w:rPr>
          <w:rFonts w:ascii="Sylfaen" w:hAnsi="Sylfaen" w:cs="Sylfaen"/>
          <w:sz w:val="20"/>
          <w:szCs w:val="20"/>
        </w:rPr>
        <w:t>და ასევე, უშუალო მეთვალყურეობით</w:t>
      </w:r>
      <w:r w:rsidR="00F96A23">
        <w:rPr>
          <w:rFonts w:ascii="Sylfaen" w:hAnsi="Sylfaen" w:cs="Sylfaen"/>
          <w:sz w:val="20"/>
          <w:szCs w:val="20"/>
        </w:rPr>
        <w:t xml:space="preserve"> მკურნალობის ხელშეწყობაში</w:t>
      </w:r>
      <w:r w:rsidRPr="002B27E1">
        <w:rPr>
          <w:rFonts w:ascii="Sylfaen" w:hAnsi="Sylfaen" w:cs="Sylfaen"/>
          <w:sz w:val="20"/>
          <w:szCs w:val="20"/>
        </w:rPr>
        <w:t xml:space="preserve">. </w:t>
      </w:r>
    </w:p>
    <w:p w:rsidR="001B45D1" w:rsidRDefault="001B45D1" w:rsidP="001D4B00">
      <w:pPr>
        <w:shd w:val="clear" w:color="auto" w:fill="FFFFFF"/>
        <w:spacing w:line="276" w:lineRule="auto"/>
        <w:jc w:val="both"/>
        <w:rPr>
          <w:rFonts w:ascii="Sylfaen" w:hAnsi="Sylfaen" w:cs="Sylfaen"/>
          <w:sz w:val="20"/>
          <w:szCs w:val="20"/>
        </w:rPr>
      </w:pPr>
      <w:r w:rsidRPr="001B45D1">
        <w:rPr>
          <w:rFonts w:ascii="Sylfaen" w:hAnsi="Sylfaen" w:cs="Sylfaen"/>
          <w:sz w:val="20"/>
          <w:szCs w:val="20"/>
        </w:rPr>
        <w:t xml:space="preserve">COVID-19 </w:t>
      </w:r>
      <w:r w:rsidR="00101C57">
        <w:rPr>
          <w:rFonts w:ascii="Sylfaen" w:hAnsi="Sylfaen" w:cs="Sylfaen"/>
          <w:sz w:val="20"/>
          <w:szCs w:val="20"/>
        </w:rPr>
        <w:t>პანდემიამ</w:t>
      </w:r>
      <w:r w:rsidRPr="001B45D1">
        <w:rPr>
          <w:rFonts w:ascii="Sylfaen" w:hAnsi="Sylfaen" w:cs="Sylfaen"/>
          <w:sz w:val="20"/>
          <w:szCs w:val="20"/>
        </w:rPr>
        <w:t xml:space="preserve"> გამოიწვია ტუბერკულოზის </w:t>
      </w:r>
      <w:r w:rsidR="00101C57">
        <w:rPr>
          <w:rFonts w:ascii="Sylfaen" w:hAnsi="Sylfaen" w:cs="Sylfaen"/>
          <w:sz w:val="20"/>
          <w:szCs w:val="20"/>
        </w:rPr>
        <w:t>გამოვლენის</w:t>
      </w:r>
      <w:r w:rsidRPr="001B45D1">
        <w:rPr>
          <w:rFonts w:ascii="Sylfaen" w:hAnsi="Sylfaen" w:cs="Sylfaen"/>
          <w:sz w:val="20"/>
          <w:szCs w:val="20"/>
        </w:rPr>
        <w:t xml:space="preserve"> შემცირება</w:t>
      </w:r>
      <w:r>
        <w:rPr>
          <w:rFonts w:ascii="Sylfaen" w:hAnsi="Sylfaen" w:cs="Sylfaen"/>
          <w:sz w:val="20"/>
          <w:szCs w:val="20"/>
        </w:rPr>
        <w:t xml:space="preserve"> 25%</w:t>
      </w:r>
      <w:r w:rsidRPr="001B45D1">
        <w:rPr>
          <w:rFonts w:ascii="Sylfaen" w:hAnsi="Sylfaen" w:cs="Sylfaen"/>
          <w:sz w:val="20"/>
          <w:szCs w:val="20"/>
        </w:rPr>
        <w:t>-ით</w:t>
      </w:r>
      <w:r w:rsidR="00101C57">
        <w:rPr>
          <w:rFonts w:ascii="Sylfaen" w:hAnsi="Sylfaen" w:cs="Sylfaen"/>
          <w:sz w:val="20"/>
          <w:szCs w:val="20"/>
        </w:rPr>
        <w:t xml:space="preserve">, </w:t>
      </w:r>
      <w:r>
        <w:rPr>
          <w:rFonts w:ascii="Sylfaen" w:hAnsi="Sylfaen" w:cs="Sylfaen"/>
          <w:sz w:val="20"/>
          <w:szCs w:val="20"/>
        </w:rPr>
        <w:t xml:space="preserve">რაც </w:t>
      </w:r>
      <w:r w:rsidR="00881C39">
        <w:rPr>
          <w:rFonts w:ascii="Sylfaen" w:hAnsi="Sylfaen" w:cs="Sylfaen"/>
          <w:sz w:val="20"/>
          <w:szCs w:val="20"/>
        </w:rPr>
        <w:t xml:space="preserve">მრავალ </w:t>
      </w:r>
      <w:r>
        <w:rPr>
          <w:rFonts w:ascii="Sylfaen" w:hAnsi="Sylfaen" w:cs="Sylfaen"/>
          <w:sz w:val="20"/>
          <w:szCs w:val="20"/>
        </w:rPr>
        <w:t>ქვეყ</w:t>
      </w:r>
      <w:r w:rsidR="00881C39">
        <w:rPr>
          <w:rFonts w:ascii="Sylfaen" w:hAnsi="Sylfaen" w:cs="Sylfaen"/>
          <w:sz w:val="20"/>
          <w:szCs w:val="20"/>
        </w:rPr>
        <w:t>ა</w:t>
      </w:r>
      <w:r>
        <w:rPr>
          <w:rFonts w:ascii="Sylfaen" w:hAnsi="Sylfaen" w:cs="Sylfaen"/>
          <w:sz w:val="20"/>
          <w:szCs w:val="20"/>
        </w:rPr>
        <w:t>ნ</w:t>
      </w:r>
      <w:r w:rsidR="00881C39">
        <w:rPr>
          <w:rFonts w:ascii="Sylfaen" w:hAnsi="Sylfaen" w:cs="Sylfaen"/>
          <w:sz w:val="20"/>
          <w:szCs w:val="20"/>
        </w:rPr>
        <w:t>აში</w:t>
      </w:r>
      <w:r>
        <w:rPr>
          <w:rFonts w:ascii="Sylfaen" w:hAnsi="Sylfaen" w:cs="Sylfaen"/>
          <w:sz w:val="20"/>
          <w:szCs w:val="20"/>
        </w:rPr>
        <w:t xml:space="preserve"> </w:t>
      </w:r>
      <w:r w:rsidR="00881C39">
        <w:rPr>
          <w:rFonts w:ascii="Sylfaen" w:hAnsi="Sylfaen" w:cs="Sylfaen"/>
          <w:sz w:val="20"/>
          <w:szCs w:val="20"/>
        </w:rPr>
        <w:t>ტუბსაწინააღმდეგო სამსახურებში მიმართვიანობის შემცირებას უკავშირდება</w:t>
      </w:r>
      <w:r>
        <w:rPr>
          <w:rFonts w:ascii="Sylfaen" w:hAnsi="Sylfaen" w:cs="Sylfaen"/>
          <w:sz w:val="20"/>
          <w:szCs w:val="20"/>
        </w:rPr>
        <w:t>,</w:t>
      </w:r>
      <w:r w:rsidRPr="001B45D1">
        <w:rPr>
          <w:rFonts w:ascii="Sylfaen" w:hAnsi="Sylfaen" w:cs="Sylfaen"/>
          <w:sz w:val="20"/>
          <w:szCs w:val="20"/>
        </w:rPr>
        <w:t xml:space="preserve"> </w:t>
      </w:r>
      <w:r>
        <w:rPr>
          <w:rFonts w:ascii="Sylfaen" w:hAnsi="Sylfaen" w:cs="Sylfaen"/>
          <w:sz w:val="20"/>
          <w:szCs w:val="20"/>
        </w:rPr>
        <w:t>მოსალოდნელია</w:t>
      </w:r>
      <w:r w:rsidRPr="001B45D1">
        <w:rPr>
          <w:rFonts w:ascii="Sylfaen" w:hAnsi="Sylfaen" w:cs="Sylfaen"/>
          <w:sz w:val="20"/>
          <w:szCs w:val="20"/>
        </w:rPr>
        <w:t xml:space="preserve"> ტუბერკულოზით </w:t>
      </w:r>
      <w:r>
        <w:rPr>
          <w:rFonts w:ascii="Sylfaen" w:hAnsi="Sylfaen" w:cs="Sylfaen"/>
          <w:sz w:val="20"/>
          <w:szCs w:val="20"/>
        </w:rPr>
        <w:t xml:space="preserve">გამოწვეული </w:t>
      </w:r>
      <w:r w:rsidRPr="001B45D1">
        <w:rPr>
          <w:rFonts w:ascii="Sylfaen" w:hAnsi="Sylfaen" w:cs="Sylfaen"/>
          <w:sz w:val="20"/>
          <w:szCs w:val="20"/>
        </w:rPr>
        <w:t xml:space="preserve">სიკვდილობის ზრდა </w:t>
      </w:r>
      <w:r>
        <w:rPr>
          <w:rFonts w:ascii="Sylfaen" w:hAnsi="Sylfaen" w:cs="Sylfaen"/>
          <w:sz w:val="20"/>
          <w:szCs w:val="20"/>
        </w:rPr>
        <w:t>13%-ით,</w:t>
      </w:r>
      <w:r w:rsidRPr="001B45D1">
        <w:rPr>
          <w:rFonts w:ascii="Sylfaen" w:hAnsi="Sylfaen" w:cs="Sylfaen"/>
          <w:sz w:val="20"/>
          <w:szCs w:val="20"/>
        </w:rPr>
        <w:t xml:space="preserve"> </w:t>
      </w:r>
      <w:r>
        <w:rPr>
          <w:rFonts w:ascii="Sylfaen" w:hAnsi="Sylfaen" w:cs="Sylfaen"/>
          <w:sz w:val="20"/>
          <w:szCs w:val="20"/>
        </w:rPr>
        <w:t>ანუ</w:t>
      </w:r>
      <w:r w:rsidRPr="001B45D1">
        <w:rPr>
          <w:rFonts w:ascii="Sylfaen" w:hAnsi="Sylfaen" w:cs="Sylfaen"/>
          <w:sz w:val="20"/>
          <w:szCs w:val="20"/>
        </w:rPr>
        <w:t xml:space="preserve"> ტუბერკულოზით სიკვდილობ</w:t>
      </w:r>
      <w:r>
        <w:rPr>
          <w:rFonts w:ascii="Sylfaen" w:hAnsi="Sylfaen" w:cs="Sylfaen"/>
          <w:sz w:val="20"/>
          <w:szCs w:val="20"/>
        </w:rPr>
        <w:t>ა</w:t>
      </w:r>
      <w:r w:rsidRPr="001B45D1">
        <w:rPr>
          <w:rFonts w:ascii="Sylfaen" w:hAnsi="Sylfaen" w:cs="Sylfaen"/>
          <w:sz w:val="20"/>
          <w:szCs w:val="20"/>
        </w:rPr>
        <w:t xml:space="preserve"> 5 წლის წინ</w:t>
      </w:r>
      <w:r>
        <w:rPr>
          <w:rFonts w:ascii="Sylfaen" w:hAnsi="Sylfaen" w:cs="Sylfaen"/>
          <w:sz w:val="20"/>
          <w:szCs w:val="20"/>
        </w:rPr>
        <w:t>ანდელ მაჩვენებელს დაუბრუნდება.</w:t>
      </w:r>
      <w:r w:rsidRPr="001B45D1">
        <w:rPr>
          <w:rFonts w:ascii="Sylfaen" w:hAnsi="Sylfaen" w:cs="Sylfaen"/>
          <w:sz w:val="20"/>
          <w:szCs w:val="20"/>
        </w:rPr>
        <w:t xml:space="preserve"> </w:t>
      </w:r>
    </w:p>
    <w:p w:rsidR="00F96A23" w:rsidRPr="002B27E1" w:rsidRDefault="00881C39" w:rsidP="001D4B00">
      <w:pPr>
        <w:shd w:val="clear" w:color="auto" w:fill="FFFFFF"/>
        <w:spacing w:line="276" w:lineRule="auto"/>
        <w:jc w:val="both"/>
        <w:rPr>
          <w:rFonts w:ascii="Sylfaen" w:hAnsi="Sylfaen" w:cs="Sylfaen"/>
          <w:sz w:val="20"/>
          <w:szCs w:val="20"/>
        </w:rPr>
      </w:pPr>
      <w:r>
        <w:rPr>
          <w:rFonts w:ascii="Sylfaen" w:hAnsi="Sylfaen" w:cs="Sylfaen"/>
          <w:sz w:val="20"/>
          <w:szCs w:val="20"/>
        </w:rPr>
        <w:t>ასეთ ვითარებაში</w:t>
      </w:r>
      <w:r w:rsidR="004611F9" w:rsidRPr="00455FA8">
        <w:rPr>
          <w:rFonts w:ascii="Sylfaen" w:hAnsi="Sylfaen" w:cs="Sylfaen"/>
          <w:sz w:val="20"/>
          <w:szCs w:val="20"/>
        </w:rPr>
        <w:t>,</w:t>
      </w:r>
      <w:r>
        <w:rPr>
          <w:rFonts w:ascii="Sylfaen" w:hAnsi="Sylfaen" w:cs="Sylfaen"/>
          <w:sz w:val="20"/>
          <w:szCs w:val="20"/>
        </w:rPr>
        <w:t xml:space="preserve"> მნიშვნელოვანი როლი ენიჭება</w:t>
      </w:r>
      <w:r w:rsidR="00F96A23" w:rsidRPr="00F96A23">
        <w:rPr>
          <w:rFonts w:ascii="Sylfaen" w:hAnsi="Sylfaen" w:cs="Sylfaen"/>
          <w:sz w:val="20"/>
          <w:szCs w:val="20"/>
        </w:rPr>
        <w:t xml:space="preserve"> პირველადი ჯანდაცვის პროვაიდერების </w:t>
      </w:r>
      <w:r w:rsidR="0094509E">
        <w:rPr>
          <w:rFonts w:ascii="Sylfaen" w:hAnsi="Sylfaen" w:cs="Sylfaen"/>
          <w:sz w:val="20"/>
          <w:szCs w:val="20"/>
        </w:rPr>
        <w:t xml:space="preserve">აქტიურ </w:t>
      </w:r>
      <w:r w:rsidR="00F96A23" w:rsidRPr="00F96A23">
        <w:rPr>
          <w:rFonts w:ascii="Sylfaen" w:hAnsi="Sylfaen" w:cs="Sylfaen"/>
          <w:sz w:val="20"/>
          <w:szCs w:val="20"/>
        </w:rPr>
        <w:t>მონაწილეობა</w:t>
      </w:r>
      <w:r>
        <w:rPr>
          <w:rFonts w:ascii="Sylfaen" w:hAnsi="Sylfaen" w:cs="Sylfaen"/>
          <w:sz w:val="20"/>
          <w:szCs w:val="20"/>
        </w:rPr>
        <w:t>ს</w:t>
      </w:r>
      <w:r w:rsidR="00F96A23" w:rsidRPr="00F96A23">
        <w:rPr>
          <w:rFonts w:ascii="Sylfaen" w:hAnsi="Sylfaen" w:cs="Sylfaen"/>
          <w:sz w:val="20"/>
          <w:szCs w:val="20"/>
        </w:rPr>
        <w:t xml:space="preserve"> ტუბერკულოზზე </w:t>
      </w:r>
      <w:r w:rsidR="00F96A23">
        <w:rPr>
          <w:rFonts w:ascii="Sylfaen" w:hAnsi="Sylfaen" w:cs="Sylfaen"/>
          <w:sz w:val="20"/>
          <w:szCs w:val="20"/>
        </w:rPr>
        <w:t>სავარაუდო</w:t>
      </w:r>
      <w:r w:rsidR="00F96A23" w:rsidRPr="00F96A23">
        <w:rPr>
          <w:rFonts w:ascii="Sylfaen" w:hAnsi="Sylfaen" w:cs="Sylfaen"/>
          <w:sz w:val="20"/>
          <w:szCs w:val="20"/>
        </w:rPr>
        <w:t xml:space="preserve"> პირების დროულ გამოვლენასა და შემთხვევის სწორ მართვაში, ეს ხელს შეუწყობს დაავადების გავრცელების შეჩერებას, ვინაიდან პაციენტი </w:t>
      </w:r>
      <w:r w:rsidR="00A95979">
        <w:rPr>
          <w:rFonts w:ascii="Sylfaen" w:hAnsi="Sylfaen" w:cs="Sylfaen"/>
          <w:sz w:val="20"/>
          <w:szCs w:val="20"/>
        </w:rPr>
        <w:t>უმეტე</w:t>
      </w:r>
      <w:r w:rsidR="00F96A23" w:rsidRPr="00F96A23">
        <w:rPr>
          <w:rFonts w:ascii="Sylfaen" w:hAnsi="Sylfaen" w:cs="Sylfaen"/>
          <w:sz w:val="20"/>
          <w:szCs w:val="20"/>
        </w:rPr>
        <w:t>ს შემთხვევაში ტუბერკულოზისათვის დამახასიათებელი ჩივილებით სწორედ პირველადი ჯანდაცვის ქსელს მიმართავენ.</w:t>
      </w:r>
      <w:r w:rsidR="00F96A23">
        <w:rPr>
          <w:rFonts w:ascii="Sylfaen" w:hAnsi="Sylfaen" w:cs="Sylfaen"/>
          <w:sz w:val="20"/>
          <w:szCs w:val="20"/>
        </w:rPr>
        <w:t xml:space="preserve"> </w:t>
      </w:r>
      <w:r w:rsidR="00F96A23" w:rsidRPr="00F96A23">
        <w:rPr>
          <w:rFonts w:ascii="Sylfaen" w:hAnsi="Sylfaen" w:cs="Sylfaen"/>
          <w:sz w:val="20"/>
          <w:szCs w:val="20"/>
        </w:rPr>
        <w:t xml:space="preserve">ტუბერკულოზზე </w:t>
      </w:r>
      <w:r w:rsidR="00F96A23">
        <w:rPr>
          <w:rFonts w:ascii="Sylfaen" w:hAnsi="Sylfaen" w:cs="Sylfaen"/>
          <w:sz w:val="20"/>
          <w:szCs w:val="20"/>
        </w:rPr>
        <w:t>სავარაუდო</w:t>
      </w:r>
      <w:r w:rsidR="00F96A23" w:rsidRPr="00F96A23">
        <w:rPr>
          <w:rFonts w:ascii="Sylfaen" w:hAnsi="Sylfaen" w:cs="Sylfaen"/>
          <w:sz w:val="20"/>
          <w:szCs w:val="20"/>
        </w:rPr>
        <w:t xml:space="preserve"> პირების</w:t>
      </w:r>
      <w:r w:rsidR="00F96A23">
        <w:rPr>
          <w:rFonts w:ascii="Sylfaen" w:hAnsi="Sylfaen" w:cs="Sylfaen"/>
          <w:sz w:val="20"/>
          <w:szCs w:val="20"/>
        </w:rPr>
        <w:t xml:space="preserve"> იდენტიფიკაციის </w:t>
      </w:r>
      <w:r w:rsidR="00D17085">
        <w:rPr>
          <w:rFonts w:ascii="Sylfaen" w:hAnsi="Sylfaen" w:cs="Sylfaen"/>
          <w:sz w:val="20"/>
          <w:szCs w:val="20"/>
        </w:rPr>
        <w:t>ერთ-ერთი მნიშვნელოვანი კომპონენტია</w:t>
      </w:r>
      <w:r w:rsidR="00F96A23">
        <w:rPr>
          <w:rFonts w:ascii="Sylfaen" w:hAnsi="Sylfaen" w:cs="Sylfaen"/>
          <w:sz w:val="20"/>
          <w:szCs w:val="20"/>
        </w:rPr>
        <w:t xml:space="preserve"> ტუბერკულოზის და </w:t>
      </w:r>
      <w:r w:rsidR="001254B0" w:rsidRPr="00107DBA">
        <w:rPr>
          <w:rFonts w:ascii="Sylfaen" w:hAnsi="Sylfaen" w:cs="Sylfaen"/>
          <w:sz w:val="20"/>
          <w:szCs w:val="20"/>
        </w:rPr>
        <w:t xml:space="preserve">COVID-19 </w:t>
      </w:r>
      <w:r w:rsidR="00F96A23">
        <w:rPr>
          <w:rFonts w:ascii="Sylfaen" w:hAnsi="Sylfaen" w:cs="Sylfaen"/>
          <w:sz w:val="20"/>
          <w:szCs w:val="20"/>
        </w:rPr>
        <w:t xml:space="preserve"> </w:t>
      </w:r>
      <w:r w:rsidR="00110CAF">
        <w:rPr>
          <w:rFonts w:ascii="Sylfaen" w:hAnsi="Sylfaen" w:cs="Sylfaen"/>
          <w:sz w:val="20"/>
          <w:szCs w:val="20"/>
        </w:rPr>
        <w:t>სიმპტომების მქონე პაციენტების</w:t>
      </w:r>
      <w:r w:rsidR="00F96A23">
        <w:rPr>
          <w:rFonts w:ascii="Sylfaen" w:hAnsi="Sylfaen" w:cs="Sylfaen"/>
          <w:sz w:val="20"/>
          <w:szCs w:val="20"/>
        </w:rPr>
        <w:t xml:space="preserve"> სწორი დიფერენციული დიაგნოსტიკა</w:t>
      </w:r>
      <w:r w:rsidR="00110CAF" w:rsidRPr="00107DBA">
        <w:rPr>
          <w:rFonts w:ascii="Sylfaen" w:hAnsi="Sylfaen" w:cs="Sylfaen"/>
          <w:sz w:val="20"/>
          <w:szCs w:val="20"/>
        </w:rPr>
        <w:t xml:space="preserve">, ტუბერკულოზისა და COVID-19 </w:t>
      </w:r>
      <w:r w:rsidR="00110CAF">
        <w:rPr>
          <w:rFonts w:ascii="Sylfaen" w:hAnsi="Sylfaen" w:cs="Sylfaen"/>
          <w:sz w:val="20"/>
          <w:szCs w:val="20"/>
        </w:rPr>
        <w:t xml:space="preserve"> სიმპტომებით მიმდინარე სხვა დაავადებების სწორი დიაგნოსტიკა, </w:t>
      </w:r>
      <w:r w:rsidR="00C52BCA">
        <w:rPr>
          <w:rFonts w:ascii="Sylfaen" w:hAnsi="Sylfaen" w:cs="Sylfaen"/>
          <w:sz w:val="20"/>
          <w:szCs w:val="20"/>
        </w:rPr>
        <w:t>გარდა ამისა, ყურადღება უნდა მიექცეს</w:t>
      </w:r>
      <w:r w:rsidR="00F96A23">
        <w:rPr>
          <w:rFonts w:ascii="Sylfaen" w:hAnsi="Sylfaen" w:cs="Sylfaen"/>
          <w:sz w:val="20"/>
          <w:szCs w:val="20"/>
        </w:rPr>
        <w:t xml:space="preserve"> </w:t>
      </w:r>
      <w:r w:rsidR="00D17085">
        <w:rPr>
          <w:rFonts w:ascii="Sylfaen" w:hAnsi="Sylfaen" w:cs="Sylfaen"/>
          <w:sz w:val="20"/>
          <w:szCs w:val="20"/>
        </w:rPr>
        <w:t>კო-ინფექციის შესაძლებლობის</w:t>
      </w:r>
      <w:r w:rsidR="00C52BCA">
        <w:rPr>
          <w:rFonts w:ascii="Sylfaen" w:hAnsi="Sylfaen" w:cs="Sylfaen"/>
          <w:sz w:val="20"/>
          <w:szCs w:val="20"/>
        </w:rPr>
        <w:t xml:space="preserve"> (ტუბერკულოზი და ახალი კორონავირუსი)</w:t>
      </w:r>
      <w:r w:rsidR="00D17085">
        <w:rPr>
          <w:rFonts w:ascii="Sylfaen" w:hAnsi="Sylfaen" w:cs="Sylfaen"/>
          <w:sz w:val="20"/>
          <w:szCs w:val="20"/>
        </w:rPr>
        <w:t xml:space="preserve"> დადგენა</w:t>
      </w:r>
      <w:r w:rsidR="00C52BCA">
        <w:rPr>
          <w:rFonts w:ascii="Sylfaen" w:hAnsi="Sylfaen" w:cs="Sylfaen"/>
          <w:sz w:val="20"/>
          <w:szCs w:val="20"/>
        </w:rPr>
        <w:t>ს და ბინაზე მეთვალყურეობის თავისებურებებს</w:t>
      </w:r>
      <w:r w:rsidR="00110CAF">
        <w:rPr>
          <w:rFonts w:ascii="Sylfaen" w:hAnsi="Sylfaen" w:cs="Sylfaen"/>
          <w:sz w:val="20"/>
          <w:szCs w:val="20"/>
        </w:rPr>
        <w:t>. ასევე, ტუბერკულოზის ელიმინაციის აუცილებელი პირობაა ლატენტური ტუბერკულოზის იდენტიფიცირება და მკურნალობა</w:t>
      </w:r>
      <w:r w:rsidR="00640863">
        <w:rPr>
          <w:rFonts w:ascii="Sylfaen" w:hAnsi="Sylfaen" w:cs="Sylfaen"/>
          <w:sz w:val="20"/>
          <w:szCs w:val="20"/>
        </w:rPr>
        <w:t>.</w:t>
      </w:r>
    </w:p>
    <w:p w:rsidR="001D4B00" w:rsidRDefault="007406AC" w:rsidP="001D4B00">
      <w:pPr>
        <w:shd w:val="clear" w:color="auto" w:fill="FFFFFF"/>
        <w:spacing w:line="276" w:lineRule="auto"/>
        <w:jc w:val="both"/>
        <w:rPr>
          <w:rFonts w:ascii="Sylfaen" w:hAnsi="Sylfaen" w:cs="Sylfaen"/>
          <w:color w:val="333333"/>
          <w:sz w:val="20"/>
          <w:szCs w:val="20"/>
          <w:shd w:val="clear" w:color="auto" w:fill="F9FAFA"/>
        </w:rPr>
      </w:pPr>
      <w:r>
        <w:rPr>
          <w:rFonts w:ascii="Sylfaen" w:hAnsi="Sylfaen" w:cs="Sylfaen"/>
          <w:color w:val="auto"/>
          <w:sz w:val="20"/>
          <w:szCs w:val="20"/>
        </w:rPr>
        <w:t>პროექტ</w:t>
      </w:r>
      <w:r w:rsidR="008947A0">
        <w:rPr>
          <w:rFonts w:ascii="Sylfaen" w:hAnsi="Sylfaen" w:cs="Sylfaen"/>
          <w:color w:val="auto"/>
          <w:sz w:val="20"/>
          <w:szCs w:val="20"/>
        </w:rPr>
        <w:t>ის მიზანია</w:t>
      </w:r>
      <w:r w:rsidR="00F01D64">
        <w:rPr>
          <w:rFonts w:ascii="Sylfaen" w:hAnsi="Sylfaen" w:cs="Sylfaen"/>
          <w:color w:val="auto"/>
          <w:sz w:val="20"/>
          <w:szCs w:val="20"/>
        </w:rPr>
        <w:t>:</w:t>
      </w:r>
      <w:r w:rsidR="001D52F2">
        <w:rPr>
          <w:rFonts w:ascii="Sylfaen" w:hAnsi="Sylfaen" w:cs="Sylfaen"/>
          <w:color w:val="auto"/>
          <w:sz w:val="20"/>
          <w:szCs w:val="20"/>
        </w:rPr>
        <w:t xml:space="preserve"> </w:t>
      </w:r>
      <w:r w:rsidR="00D17085" w:rsidRPr="00D17085">
        <w:rPr>
          <w:rFonts w:ascii="Sylfaen" w:hAnsi="Sylfaen" w:cs="Sylfaen"/>
          <w:sz w:val="20"/>
          <w:szCs w:val="20"/>
        </w:rPr>
        <w:t>პირველადი ჯანდაცვის რგოლში დასაქმებული ექიმ</w:t>
      </w:r>
      <w:r w:rsidR="00F37CAB">
        <w:rPr>
          <w:rFonts w:ascii="Sylfaen" w:hAnsi="Sylfaen" w:cs="Sylfaen"/>
          <w:sz w:val="20"/>
          <w:szCs w:val="20"/>
        </w:rPr>
        <w:t>ებ</w:t>
      </w:r>
      <w:r w:rsidR="00D17085" w:rsidRPr="00D17085">
        <w:rPr>
          <w:rFonts w:ascii="Sylfaen" w:hAnsi="Sylfaen" w:cs="Sylfaen"/>
          <w:sz w:val="20"/>
          <w:szCs w:val="20"/>
        </w:rPr>
        <w:t>ი</w:t>
      </w:r>
      <w:r w:rsidR="00F37CAB">
        <w:rPr>
          <w:rFonts w:ascii="Sylfaen" w:hAnsi="Sylfaen" w:cs="Sylfaen"/>
          <w:sz w:val="20"/>
          <w:szCs w:val="20"/>
        </w:rPr>
        <w:t>ს</w:t>
      </w:r>
      <w:r w:rsidR="00D17085" w:rsidRPr="00D17085">
        <w:rPr>
          <w:rFonts w:ascii="Sylfaen" w:hAnsi="Sylfaen" w:cs="Sylfaen"/>
          <w:sz w:val="20"/>
          <w:szCs w:val="20"/>
        </w:rPr>
        <w:t xml:space="preserve"> შესაძლებლობების გაძლიერება ტუბერკულოზის</w:t>
      </w:r>
      <w:r w:rsidR="00640863">
        <w:rPr>
          <w:rFonts w:ascii="Sylfaen" w:hAnsi="Sylfaen" w:cs="Sylfaen"/>
          <w:sz w:val="20"/>
          <w:szCs w:val="20"/>
        </w:rPr>
        <w:t xml:space="preserve">, ტუბერკულოზისა და </w:t>
      </w:r>
      <w:r w:rsidR="00D17085" w:rsidRPr="00D17085">
        <w:rPr>
          <w:rFonts w:ascii="Sylfaen" w:hAnsi="Sylfaen" w:cs="Sylfaen"/>
          <w:sz w:val="20"/>
          <w:szCs w:val="20"/>
        </w:rPr>
        <w:t xml:space="preserve"> </w:t>
      </w:r>
      <w:r w:rsidR="00640863" w:rsidRPr="00107DBA">
        <w:rPr>
          <w:rFonts w:ascii="Sylfaen" w:hAnsi="Sylfaen" w:cs="Sylfaen"/>
          <w:sz w:val="20"/>
          <w:szCs w:val="20"/>
        </w:rPr>
        <w:t xml:space="preserve">COVID-19 </w:t>
      </w:r>
      <w:r w:rsidR="00640863">
        <w:rPr>
          <w:rFonts w:ascii="Sylfaen" w:hAnsi="Sylfaen" w:cs="Sylfaen"/>
          <w:sz w:val="20"/>
          <w:szCs w:val="20"/>
        </w:rPr>
        <w:t xml:space="preserve"> დიფერენცირებულ დიაგნოსტიკასა </w:t>
      </w:r>
      <w:r w:rsidR="005E2745">
        <w:rPr>
          <w:rFonts w:ascii="Sylfaen" w:hAnsi="Sylfaen" w:cs="Sylfaen"/>
          <w:sz w:val="20"/>
          <w:szCs w:val="20"/>
        </w:rPr>
        <w:t xml:space="preserve">და </w:t>
      </w:r>
      <w:r w:rsidR="00640863">
        <w:rPr>
          <w:rFonts w:ascii="Sylfaen" w:hAnsi="Sylfaen" w:cs="Sylfaen"/>
          <w:sz w:val="20"/>
          <w:szCs w:val="20"/>
        </w:rPr>
        <w:t>ლატენტური ტუბერკულოზის</w:t>
      </w:r>
      <w:r w:rsidR="005E2745">
        <w:rPr>
          <w:rFonts w:ascii="Sylfaen" w:hAnsi="Sylfaen" w:cs="Sylfaen"/>
          <w:sz w:val="20"/>
          <w:szCs w:val="20"/>
        </w:rPr>
        <w:t xml:space="preserve"> </w:t>
      </w:r>
      <w:r w:rsidR="00D17085" w:rsidRPr="00D17085">
        <w:rPr>
          <w:rFonts w:ascii="Sylfaen" w:hAnsi="Sylfaen" w:cs="Sylfaen"/>
          <w:sz w:val="20"/>
          <w:szCs w:val="20"/>
        </w:rPr>
        <w:t>ადრეულ გამოვლენასა და მართვაში.</w:t>
      </w:r>
    </w:p>
    <w:p w:rsidR="005E2B79" w:rsidRDefault="005E2B79" w:rsidP="00F9491C">
      <w:pPr>
        <w:shd w:val="clear" w:color="auto" w:fill="FFFFFF"/>
        <w:spacing w:line="276" w:lineRule="auto"/>
        <w:jc w:val="center"/>
        <w:rPr>
          <w:rFonts w:ascii="Sylfaen" w:eastAsia="Sylfaen" w:hAnsi="Sylfaen" w:cs="Sylfaen"/>
          <w:b/>
        </w:rPr>
      </w:pPr>
    </w:p>
    <w:p w:rsidR="00EF7475" w:rsidRDefault="00EF7475" w:rsidP="00F9491C">
      <w:pPr>
        <w:shd w:val="clear" w:color="auto" w:fill="FFFFFF"/>
        <w:spacing w:line="276" w:lineRule="auto"/>
        <w:jc w:val="center"/>
        <w:rPr>
          <w:rFonts w:ascii="Sylfaen" w:eastAsia="Sylfaen" w:hAnsi="Sylfaen" w:cs="Sylfaen"/>
          <w:b/>
        </w:rPr>
      </w:pPr>
    </w:p>
    <w:p w:rsidR="00254AE1" w:rsidRDefault="00942054" w:rsidP="00F9491C">
      <w:pPr>
        <w:shd w:val="clear" w:color="auto" w:fill="FFFFFF"/>
        <w:spacing w:line="276" w:lineRule="auto"/>
        <w:jc w:val="center"/>
        <w:rPr>
          <w:rFonts w:ascii="Sylfaen" w:eastAsia="Georgia NET" w:hAnsi="Sylfaen" w:cs="Georgia NET"/>
          <w:b/>
        </w:rPr>
      </w:pPr>
      <w:r w:rsidRPr="00A743AB">
        <w:rPr>
          <w:rFonts w:ascii="Sylfaen" w:eastAsia="Sylfaen" w:hAnsi="Sylfaen" w:cs="Sylfaen"/>
          <w:b/>
        </w:rPr>
        <w:t>პროექტის სპეციფიური ამოცანებია</w:t>
      </w:r>
      <w:r w:rsidRPr="00A743AB">
        <w:rPr>
          <w:rFonts w:ascii="Sylfaen" w:eastAsia="Georgia NET" w:hAnsi="Sylfaen" w:cs="Georgia NET"/>
          <w:b/>
        </w:rPr>
        <w:t>:</w:t>
      </w:r>
    </w:p>
    <w:p w:rsidR="00D17085" w:rsidRDefault="00CE5456" w:rsidP="00BB7962">
      <w:pPr>
        <w:pStyle w:val="ListParagraph"/>
        <w:numPr>
          <w:ilvl w:val="0"/>
          <w:numId w:val="15"/>
        </w:numPr>
        <w:shd w:val="clear" w:color="auto" w:fill="FFFFFF"/>
        <w:jc w:val="both"/>
        <w:rPr>
          <w:rFonts w:ascii="Sylfaen" w:hAnsi="Sylfaen" w:cs="Sylfaen"/>
          <w:bCs/>
          <w:color w:val="333333"/>
          <w:sz w:val="20"/>
          <w:szCs w:val="20"/>
          <w:shd w:val="clear" w:color="auto" w:fill="F9FAFA"/>
        </w:rPr>
      </w:pPr>
      <w:r>
        <w:rPr>
          <w:rFonts w:ascii="Sylfaen" w:hAnsi="Sylfaen" w:cs="Sylfaen"/>
          <w:b/>
          <w:bCs/>
          <w:color w:val="333333"/>
          <w:sz w:val="20"/>
          <w:szCs w:val="20"/>
          <w:shd w:val="clear" w:color="auto" w:fill="F9FAFA"/>
        </w:rPr>
        <w:t>სასწავლო პროგრამის მომზა</w:t>
      </w:r>
      <w:r w:rsidR="006B7CD8">
        <w:rPr>
          <w:rFonts w:ascii="Sylfaen" w:hAnsi="Sylfaen" w:cs="Sylfaen"/>
          <w:b/>
          <w:bCs/>
          <w:color w:val="333333"/>
          <w:sz w:val="20"/>
          <w:szCs w:val="20"/>
          <w:shd w:val="clear" w:color="auto" w:fill="F9FAFA"/>
        </w:rPr>
        <w:t>დება</w:t>
      </w:r>
      <w:r w:rsidR="00D17085" w:rsidRPr="00D17085">
        <w:rPr>
          <w:rFonts w:ascii="Sylfaen" w:hAnsi="Sylfaen" w:cs="Sylfaen"/>
          <w:b/>
          <w:bCs/>
          <w:color w:val="333333"/>
          <w:sz w:val="20"/>
          <w:szCs w:val="20"/>
          <w:shd w:val="clear" w:color="auto" w:fill="F9FAFA"/>
        </w:rPr>
        <w:t xml:space="preserve"> </w:t>
      </w:r>
      <w:r w:rsidR="006B7CD8">
        <w:rPr>
          <w:rFonts w:ascii="Sylfaen" w:hAnsi="Sylfaen" w:cs="Sylfaen"/>
          <w:b/>
          <w:bCs/>
          <w:color w:val="333333"/>
          <w:sz w:val="20"/>
          <w:szCs w:val="20"/>
          <w:shd w:val="clear" w:color="auto" w:fill="F9FAFA"/>
        </w:rPr>
        <w:t xml:space="preserve"> თემაზე - </w:t>
      </w:r>
      <w:r w:rsidR="00D17085" w:rsidRPr="00D17085">
        <w:rPr>
          <w:rFonts w:ascii="Sylfaen" w:hAnsi="Sylfaen" w:cs="Sylfaen"/>
          <w:b/>
          <w:bCs/>
          <w:color w:val="333333"/>
          <w:sz w:val="20"/>
          <w:szCs w:val="20"/>
          <w:shd w:val="clear" w:color="auto" w:fill="F9FAFA"/>
        </w:rPr>
        <w:t>ტუბერკულოზის დროული გამოვლენა</w:t>
      </w:r>
      <w:r w:rsidR="006B7CD8">
        <w:rPr>
          <w:rFonts w:ascii="Sylfaen" w:hAnsi="Sylfaen" w:cs="Sylfaen"/>
          <w:b/>
          <w:bCs/>
          <w:color w:val="333333"/>
          <w:sz w:val="20"/>
          <w:szCs w:val="20"/>
          <w:shd w:val="clear" w:color="auto" w:fill="F9FAFA"/>
        </w:rPr>
        <w:t xml:space="preserve"> დიფერენციული დიაგნოსტიკა და რეფერალი </w:t>
      </w:r>
      <w:r w:rsidR="00D17085" w:rsidRPr="00D17085">
        <w:rPr>
          <w:rFonts w:ascii="Sylfaen" w:hAnsi="Sylfaen" w:cs="Sylfaen"/>
          <w:b/>
          <w:bCs/>
          <w:color w:val="333333"/>
          <w:sz w:val="20"/>
          <w:szCs w:val="20"/>
          <w:shd w:val="clear" w:color="auto" w:fill="F9FAFA"/>
        </w:rPr>
        <w:t xml:space="preserve"> ზოგად საექიმო</w:t>
      </w:r>
      <w:r w:rsidR="00640863">
        <w:rPr>
          <w:rFonts w:ascii="Sylfaen" w:hAnsi="Sylfaen" w:cs="Sylfaen"/>
          <w:b/>
          <w:bCs/>
          <w:color w:val="333333"/>
          <w:sz w:val="20"/>
          <w:szCs w:val="20"/>
          <w:shd w:val="clear" w:color="auto" w:fill="F9FAFA"/>
        </w:rPr>
        <w:t xml:space="preserve"> </w:t>
      </w:r>
      <w:r w:rsidR="006B7CD8">
        <w:rPr>
          <w:rFonts w:ascii="Sylfaen" w:hAnsi="Sylfaen" w:cs="Sylfaen"/>
          <w:b/>
          <w:bCs/>
          <w:color w:val="333333"/>
          <w:sz w:val="20"/>
          <w:szCs w:val="20"/>
          <w:shd w:val="clear" w:color="auto" w:fill="F9FAFA"/>
        </w:rPr>
        <w:t xml:space="preserve"> პრაქტიკაში</w:t>
      </w:r>
      <w:r w:rsidR="00A002E1">
        <w:rPr>
          <w:rFonts w:ascii="Sylfaen" w:hAnsi="Sylfaen" w:cs="Sylfaen"/>
          <w:b/>
          <w:bCs/>
          <w:color w:val="333333"/>
          <w:sz w:val="20"/>
          <w:szCs w:val="20"/>
          <w:shd w:val="clear" w:color="auto" w:fill="F9FAFA"/>
        </w:rPr>
        <w:t>.</w:t>
      </w:r>
      <w:r w:rsidR="00D17085" w:rsidRPr="00D17085">
        <w:rPr>
          <w:rFonts w:ascii="Sylfaen" w:hAnsi="Sylfaen" w:cs="Sylfaen"/>
          <w:b/>
          <w:bCs/>
          <w:color w:val="333333"/>
          <w:sz w:val="20"/>
          <w:szCs w:val="20"/>
          <w:shd w:val="clear" w:color="auto" w:fill="F9FAFA"/>
        </w:rPr>
        <w:t xml:space="preserve"> </w:t>
      </w:r>
      <w:r w:rsidR="00D17085" w:rsidRPr="00B2469E">
        <w:rPr>
          <w:rFonts w:ascii="Sylfaen" w:hAnsi="Sylfaen" w:cs="Sylfaen"/>
          <w:bCs/>
          <w:color w:val="333333"/>
          <w:sz w:val="20"/>
          <w:szCs w:val="20"/>
          <w:shd w:val="clear" w:color="auto" w:fill="F9FAFA"/>
        </w:rPr>
        <w:t xml:space="preserve">პროგრამა </w:t>
      </w:r>
      <w:r w:rsidRPr="00B2469E">
        <w:rPr>
          <w:rFonts w:ascii="Sylfaen" w:hAnsi="Sylfaen" w:cs="Sylfaen"/>
          <w:bCs/>
          <w:color w:val="333333"/>
          <w:sz w:val="20"/>
          <w:szCs w:val="20"/>
          <w:shd w:val="clear" w:color="auto" w:fill="F9FAFA"/>
        </w:rPr>
        <w:t xml:space="preserve">უნდა </w:t>
      </w:r>
      <w:r w:rsidR="00D17085" w:rsidRPr="00B2469E">
        <w:rPr>
          <w:rFonts w:ascii="Sylfaen" w:hAnsi="Sylfaen" w:cs="Sylfaen"/>
          <w:bCs/>
          <w:color w:val="333333"/>
          <w:sz w:val="20"/>
          <w:szCs w:val="20"/>
          <w:shd w:val="clear" w:color="auto" w:fill="F9FAFA"/>
        </w:rPr>
        <w:t>მოიცავ</w:t>
      </w:r>
      <w:r w:rsidRPr="00B2469E">
        <w:rPr>
          <w:rFonts w:ascii="Sylfaen" w:hAnsi="Sylfaen" w:cs="Sylfaen"/>
          <w:bCs/>
          <w:color w:val="333333"/>
          <w:sz w:val="20"/>
          <w:szCs w:val="20"/>
          <w:shd w:val="clear" w:color="auto" w:fill="F9FAFA"/>
        </w:rPr>
        <w:t>დე</w:t>
      </w:r>
      <w:r w:rsidR="00D17085" w:rsidRPr="00B2469E">
        <w:rPr>
          <w:rFonts w:ascii="Sylfaen" w:hAnsi="Sylfaen" w:cs="Sylfaen"/>
          <w:bCs/>
          <w:color w:val="333333"/>
          <w:sz w:val="20"/>
          <w:szCs w:val="20"/>
          <w:shd w:val="clear" w:color="auto" w:fill="F9FAFA"/>
        </w:rPr>
        <w:t>ს</w:t>
      </w:r>
      <w:r w:rsidR="00D17085" w:rsidRPr="00D17085">
        <w:rPr>
          <w:rFonts w:ascii="Sylfaen" w:hAnsi="Sylfaen" w:cs="Sylfaen"/>
          <w:bCs/>
          <w:color w:val="333333"/>
          <w:sz w:val="20"/>
          <w:szCs w:val="20"/>
          <w:shd w:val="clear" w:color="auto" w:fill="F9FAFA"/>
        </w:rPr>
        <w:t xml:space="preserve"> დაავადების გამოვლენის, რეფერალისა და მკურნალობაში ჩართვის </w:t>
      </w:r>
      <w:r>
        <w:rPr>
          <w:rFonts w:ascii="Sylfaen" w:hAnsi="Sylfaen" w:cs="Sylfaen"/>
          <w:bCs/>
          <w:color w:val="333333"/>
          <w:sz w:val="20"/>
          <w:szCs w:val="20"/>
          <w:shd w:val="clear" w:color="auto" w:fill="F9FAFA"/>
        </w:rPr>
        <w:t>კომპონენტებს</w:t>
      </w:r>
      <w:r w:rsidR="00D17085" w:rsidRPr="00D17085">
        <w:rPr>
          <w:rFonts w:ascii="Sylfaen" w:hAnsi="Sylfaen" w:cs="Sylfaen"/>
          <w:bCs/>
          <w:color w:val="333333"/>
          <w:sz w:val="20"/>
          <w:szCs w:val="20"/>
          <w:shd w:val="clear" w:color="auto" w:fill="F9FAFA"/>
        </w:rPr>
        <w:t>, არსებული რეგულაციების გათვალისწინებით</w:t>
      </w:r>
      <w:r w:rsidR="00D17085">
        <w:rPr>
          <w:rFonts w:ascii="Sylfaen" w:hAnsi="Sylfaen" w:cs="Sylfaen"/>
          <w:bCs/>
          <w:color w:val="333333"/>
          <w:sz w:val="20"/>
          <w:szCs w:val="20"/>
          <w:shd w:val="clear" w:color="auto" w:fill="F9FAFA"/>
        </w:rPr>
        <w:t xml:space="preserve">. მასში უნდა აისახოს </w:t>
      </w:r>
      <w:r w:rsidR="00E259EE">
        <w:rPr>
          <w:rFonts w:ascii="Sylfaen" w:hAnsi="Sylfaen" w:cs="Sylfaen"/>
          <w:bCs/>
          <w:color w:val="333333"/>
          <w:sz w:val="20"/>
          <w:szCs w:val="20"/>
          <w:shd w:val="clear" w:color="auto" w:fill="F9FAFA"/>
        </w:rPr>
        <w:t xml:space="preserve">ტუბერკულოზის და </w:t>
      </w:r>
      <w:r w:rsidR="001B4B66">
        <w:rPr>
          <w:rFonts w:ascii="Sylfaen" w:hAnsi="Sylfaen" w:cs="Sylfaen"/>
          <w:sz w:val="20"/>
          <w:szCs w:val="20"/>
        </w:rPr>
        <w:t xml:space="preserve"> </w:t>
      </w:r>
      <w:r w:rsidR="001B4B66">
        <w:rPr>
          <w:rFonts w:ascii="Sylfaen" w:hAnsi="Sylfaen" w:cs="Sylfaen"/>
          <w:sz w:val="20"/>
          <w:szCs w:val="20"/>
          <w:lang w:val="en-US"/>
        </w:rPr>
        <w:t xml:space="preserve">COVID-19 </w:t>
      </w:r>
      <w:r w:rsidR="001B4B66">
        <w:rPr>
          <w:rFonts w:ascii="Sylfaen" w:hAnsi="Sylfaen" w:cs="Sylfaen"/>
          <w:sz w:val="20"/>
          <w:szCs w:val="20"/>
        </w:rPr>
        <w:t xml:space="preserve"> </w:t>
      </w:r>
      <w:r w:rsidR="001B4B66">
        <w:rPr>
          <w:rFonts w:ascii="Sylfaen" w:hAnsi="Sylfaen" w:cs="Sylfaen"/>
          <w:bCs/>
          <w:color w:val="333333"/>
          <w:sz w:val="20"/>
          <w:szCs w:val="20"/>
          <w:shd w:val="clear" w:color="auto" w:fill="F9FAFA"/>
        </w:rPr>
        <w:t xml:space="preserve">სიმპტომებით მიმდინარე ინფექციების </w:t>
      </w:r>
      <w:r w:rsidR="00E259EE">
        <w:rPr>
          <w:rFonts w:ascii="Sylfaen" w:hAnsi="Sylfaen" w:cs="Sylfaen"/>
          <w:bCs/>
          <w:color w:val="333333"/>
          <w:sz w:val="20"/>
          <w:szCs w:val="20"/>
          <w:shd w:val="clear" w:color="auto" w:fill="F9FAFA"/>
        </w:rPr>
        <w:t xml:space="preserve"> </w:t>
      </w:r>
      <w:r w:rsidR="006B7CD8">
        <w:rPr>
          <w:rFonts w:ascii="Sylfaen" w:hAnsi="Sylfaen" w:cs="Sylfaen"/>
          <w:bCs/>
          <w:color w:val="333333"/>
          <w:sz w:val="20"/>
          <w:szCs w:val="20"/>
          <w:shd w:val="clear" w:color="auto" w:fill="F9FAFA"/>
        </w:rPr>
        <w:t xml:space="preserve">სიმპტომები, დიფერენციული დიაგნოსტიკა </w:t>
      </w:r>
      <w:r w:rsidR="00A002E1" w:rsidRPr="00B2469E">
        <w:rPr>
          <w:rFonts w:ascii="Sylfaen" w:hAnsi="Sylfaen" w:cs="Sylfaen"/>
          <w:bCs/>
          <w:color w:val="333333"/>
          <w:sz w:val="20"/>
          <w:szCs w:val="20"/>
          <w:shd w:val="clear" w:color="auto" w:fill="F9FAFA"/>
        </w:rPr>
        <w:t xml:space="preserve"> და სა</w:t>
      </w:r>
      <w:r w:rsidR="00A002E1">
        <w:rPr>
          <w:rFonts w:ascii="Sylfaen" w:hAnsi="Sylfaen" w:cs="Sylfaen"/>
          <w:bCs/>
          <w:color w:val="333333"/>
          <w:sz w:val="20"/>
          <w:szCs w:val="20"/>
          <w:shd w:val="clear" w:color="auto" w:fill="F9FAFA"/>
        </w:rPr>
        <w:t>ჭ</w:t>
      </w:r>
      <w:r w:rsidR="00B2469E">
        <w:rPr>
          <w:rFonts w:ascii="Sylfaen" w:hAnsi="Sylfaen" w:cs="Sylfaen"/>
          <w:bCs/>
          <w:color w:val="333333"/>
          <w:sz w:val="20"/>
          <w:szCs w:val="20"/>
          <w:shd w:val="clear" w:color="auto" w:fill="F9FAFA"/>
        </w:rPr>
        <w:t>ირო რეფერალი</w:t>
      </w:r>
      <w:r w:rsidR="006B7CD8">
        <w:rPr>
          <w:rFonts w:ascii="Sylfaen" w:hAnsi="Sylfaen" w:cs="Sylfaen"/>
          <w:bCs/>
          <w:color w:val="333333"/>
          <w:sz w:val="20"/>
          <w:szCs w:val="20"/>
          <w:shd w:val="clear" w:color="auto" w:fill="F9FAFA"/>
        </w:rPr>
        <w:t>. სასწავლო მასალა უნდა იქნას აკრედიტირებული ტრეინინგი დაწყებამდე;</w:t>
      </w:r>
    </w:p>
    <w:p w:rsidR="001B4B66" w:rsidRPr="006B7CD8" w:rsidRDefault="001B4B66" w:rsidP="00BB7962">
      <w:pPr>
        <w:pStyle w:val="ListParagraph"/>
        <w:numPr>
          <w:ilvl w:val="0"/>
          <w:numId w:val="15"/>
        </w:numPr>
        <w:shd w:val="clear" w:color="auto" w:fill="FFFFFF"/>
        <w:jc w:val="both"/>
        <w:rPr>
          <w:rFonts w:ascii="Sylfaen" w:hAnsi="Sylfaen" w:cs="Sylfaen"/>
          <w:bCs/>
          <w:sz w:val="20"/>
          <w:szCs w:val="20"/>
          <w:shd w:val="clear" w:color="auto" w:fill="F9FAFA"/>
        </w:rPr>
      </w:pPr>
      <w:r w:rsidRPr="00AF6BEB">
        <w:rPr>
          <w:rFonts w:ascii="Sylfaen" w:hAnsi="Sylfaen" w:cs="Sylfaen"/>
          <w:b/>
          <w:bCs/>
          <w:sz w:val="20"/>
          <w:szCs w:val="20"/>
          <w:shd w:val="clear" w:color="auto" w:fill="F9FAFA"/>
        </w:rPr>
        <w:t xml:space="preserve">სასწავლო მასალის მომზადება </w:t>
      </w:r>
      <w:r w:rsidR="009C193E" w:rsidRPr="00AF6BEB">
        <w:rPr>
          <w:rFonts w:ascii="Sylfaen" w:hAnsi="Sylfaen" w:cs="Sylfaen"/>
          <w:b/>
          <w:bCs/>
          <w:sz w:val="20"/>
          <w:szCs w:val="20"/>
          <w:shd w:val="clear" w:color="auto" w:fill="F9FAFA"/>
        </w:rPr>
        <w:t xml:space="preserve">ლატენტური ტუბერკულოზის ადრეულ გამოვლენასა და მართვაში - </w:t>
      </w:r>
      <w:r w:rsidR="009C193E" w:rsidRPr="006B7CD8">
        <w:rPr>
          <w:rFonts w:ascii="Sylfaen" w:hAnsi="Sylfaen" w:cs="Sylfaen"/>
          <w:bCs/>
          <w:sz w:val="20"/>
          <w:szCs w:val="20"/>
          <w:shd w:val="clear" w:color="auto" w:fill="F9FAFA"/>
        </w:rPr>
        <w:t>სასწავლო მასალა უნდა ეყრდნობოდეს ჯანდაცვის მსოფლიო ორგანიზაციის მიერ შემუშავებულ</w:t>
      </w:r>
      <w:r w:rsidR="006B7CD8" w:rsidRPr="006B7CD8">
        <w:rPr>
          <w:rFonts w:ascii="Sylfaen" w:hAnsi="Sylfaen" w:cs="Sylfaen"/>
          <w:bCs/>
          <w:sz w:val="20"/>
          <w:szCs w:val="20"/>
          <w:shd w:val="clear" w:color="auto" w:fill="F9FAFA"/>
        </w:rPr>
        <w:t>ი</w:t>
      </w:r>
      <w:r w:rsidR="009C193E" w:rsidRPr="006B7CD8">
        <w:rPr>
          <w:rFonts w:ascii="Sylfaen" w:hAnsi="Sylfaen" w:cs="Sylfaen"/>
          <w:bCs/>
          <w:sz w:val="20"/>
          <w:szCs w:val="20"/>
          <w:shd w:val="clear" w:color="auto" w:fill="F9FAFA"/>
        </w:rPr>
        <w:t xml:space="preserve"> გაიდლაინის პრინციპებს და უნდა იქნას აკრედიტირებული ტრენინგების დაწყებამდე</w:t>
      </w:r>
    </w:p>
    <w:p w:rsidR="00317DCE" w:rsidRPr="00AF6BEB" w:rsidRDefault="00E259EE" w:rsidP="00BB7962">
      <w:pPr>
        <w:pStyle w:val="ListParagraph"/>
        <w:numPr>
          <w:ilvl w:val="0"/>
          <w:numId w:val="15"/>
        </w:numPr>
        <w:shd w:val="clear" w:color="auto" w:fill="FFFFFF"/>
        <w:jc w:val="both"/>
        <w:rPr>
          <w:rFonts w:ascii="Sylfaen" w:eastAsia="Sylfaen" w:hAnsi="Sylfaen" w:cs="Sylfaen"/>
          <w:b/>
          <w:bCs/>
          <w:sz w:val="20"/>
          <w:szCs w:val="20"/>
        </w:rPr>
      </w:pPr>
      <w:r w:rsidRPr="00AF6BEB">
        <w:rPr>
          <w:rFonts w:ascii="Sylfaen" w:hAnsi="Sylfaen" w:cs="Sylfaen"/>
          <w:b/>
          <w:bCs/>
          <w:sz w:val="20"/>
          <w:szCs w:val="20"/>
          <w:shd w:val="clear" w:color="auto" w:fill="F9FAFA"/>
        </w:rPr>
        <w:t xml:space="preserve">სამედიცინო პერსონალისთვის სამახსოვროს </w:t>
      </w:r>
      <w:r w:rsidRPr="00AF6BEB">
        <w:rPr>
          <w:rFonts w:ascii="Sylfaen" w:hAnsi="Sylfaen" w:cs="Sylfaen"/>
          <w:b/>
          <w:bCs/>
          <w:sz w:val="20"/>
          <w:szCs w:val="20"/>
          <w:shd w:val="clear" w:color="auto" w:fill="F9FAFA"/>
          <w:lang w:val="en-US"/>
        </w:rPr>
        <w:t>(</w:t>
      </w:r>
      <w:r w:rsidRPr="00AF6BEB">
        <w:rPr>
          <w:rFonts w:ascii="Sylfaen" w:hAnsi="Sylfaen" w:cs="Sylfaen"/>
          <w:b/>
          <w:bCs/>
          <w:sz w:val="20"/>
          <w:szCs w:val="20"/>
          <w:shd w:val="clear" w:color="auto" w:fill="F9FAFA"/>
        </w:rPr>
        <w:t xml:space="preserve">პრაქტიკული </w:t>
      </w:r>
      <w:r w:rsidR="00BE1506" w:rsidRPr="00AF6BEB">
        <w:rPr>
          <w:rFonts w:ascii="Sylfaen" w:hAnsi="Sylfaen" w:cs="Sylfaen"/>
          <w:b/>
          <w:bCs/>
          <w:sz w:val="20"/>
          <w:szCs w:val="20"/>
          <w:shd w:val="clear" w:color="auto" w:fill="F9FAFA"/>
        </w:rPr>
        <w:t>გზამკვლევის</w:t>
      </w:r>
      <w:r w:rsidRPr="00AF6BEB">
        <w:rPr>
          <w:rFonts w:ascii="Sylfaen" w:hAnsi="Sylfaen" w:cs="Sylfaen"/>
          <w:b/>
          <w:bCs/>
          <w:sz w:val="20"/>
          <w:szCs w:val="20"/>
          <w:shd w:val="clear" w:color="auto" w:fill="F9FAFA"/>
        </w:rPr>
        <w:t xml:space="preserve">) შემუშავება, </w:t>
      </w:r>
      <w:r w:rsidRPr="00AF6BEB">
        <w:rPr>
          <w:rFonts w:ascii="Sylfaen" w:hAnsi="Sylfaen" w:cs="Sylfaen"/>
          <w:bCs/>
          <w:sz w:val="20"/>
          <w:szCs w:val="20"/>
          <w:shd w:val="clear" w:color="auto" w:fill="F9FAFA"/>
        </w:rPr>
        <w:t xml:space="preserve">სადაც აღწერილი იქნება </w:t>
      </w:r>
      <w:r w:rsidR="00BE1506" w:rsidRPr="00AF6BEB">
        <w:rPr>
          <w:rFonts w:ascii="Sylfaen" w:hAnsi="Sylfaen" w:cs="Sylfaen"/>
          <w:bCs/>
          <w:sz w:val="20"/>
          <w:szCs w:val="20"/>
          <w:shd w:val="clear" w:color="auto" w:fill="F9FAFA"/>
        </w:rPr>
        <w:t>ტუბერკულოზის და რესპირაციული სიმპტომებით მიმდინარე სხვა დაავადებების სიმპტომები, რისკ-ჯგუფები, დიაგნოსტიკ</w:t>
      </w:r>
      <w:r w:rsidR="005E2745" w:rsidRPr="00AF6BEB">
        <w:rPr>
          <w:rFonts w:ascii="Sylfaen" w:hAnsi="Sylfaen" w:cs="Sylfaen"/>
          <w:bCs/>
          <w:sz w:val="20"/>
          <w:szCs w:val="20"/>
          <w:shd w:val="clear" w:color="auto" w:fill="F9FAFA"/>
        </w:rPr>
        <w:t>ა</w:t>
      </w:r>
      <w:r w:rsidR="00BE1506" w:rsidRPr="00AF6BEB">
        <w:rPr>
          <w:rFonts w:ascii="Sylfaen" w:hAnsi="Sylfaen" w:cs="Sylfaen"/>
          <w:bCs/>
          <w:sz w:val="20"/>
          <w:szCs w:val="20"/>
          <w:shd w:val="clear" w:color="auto" w:fill="F9FAFA"/>
        </w:rPr>
        <w:t>, რჩევები პაციენტის განსწავლისთ</w:t>
      </w:r>
      <w:r w:rsidR="001B4B66" w:rsidRPr="00AF6BEB">
        <w:rPr>
          <w:rFonts w:ascii="Sylfaen" w:hAnsi="Sylfaen" w:cs="Sylfaen"/>
          <w:bCs/>
          <w:sz w:val="20"/>
          <w:szCs w:val="20"/>
          <w:shd w:val="clear" w:color="auto" w:fill="F9FAFA"/>
        </w:rPr>
        <w:t xml:space="preserve">ვის, ინფექციის კონტროლის ზომები, </w:t>
      </w:r>
      <w:r w:rsidR="00057D0E" w:rsidRPr="00AF6BEB">
        <w:rPr>
          <w:rFonts w:ascii="Sylfaen" w:hAnsi="Sylfaen" w:cs="Sylfaen"/>
          <w:bCs/>
          <w:sz w:val="20"/>
          <w:szCs w:val="20"/>
          <w:shd w:val="clear" w:color="auto" w:fill="F9FAFA"/>
        </w:rPr>
        <w:t>პრევენციის შესაძლებლობები</w:t>
      </w:r>
      <w:r w:rsidR="001B4B66" w:rsidRPr="00AF6BEB">
        <w:rPr>
          <w:rFonts w:ascii="Sylfaen" w:hAnsi="Sylfaen" w:cs="Sylfaen"/>
          <w:bCs/>
          <w:sz w:val="20"/>
          <w:szCs w:val="20"/>
          <w:shd w:val="clear" w:color="auto" w:fill="F9FAFA"/>
        </w:rPr>
        <w:t>.</w:t>
      </w:r>
      <w:r w:rsidR="00BE1506" w:rsidRPr="00AF6BEB">
        <w:rPr>
          <w:rFonts w:ascii="Sylfaen" w:hAnsi="Sylfaen" w:cs="Sylfaen"/>
          <w:bCs/>
          <w:sz w:val="20"/>
          <w:szCs w:val="20"/>
          <w:shd w:val="clear" w:color="auto" w:fill="F9FAFA"/>
        </w:rPr>
        <w:t xml:space="preserve">  </w:t>
      </w:r>
    </w:p>
    <w:p w:rsidR="00317DCE" w:rsidRPr="00AF6BEB" w:rsidRDefault="00A313B4" w:rsidP="00BB7962">
      <w:pPr>
        <w:pStyle w:val="ListParagraph"/>
        <w:numPr>
          <w:ilvl w:val="0"/>
          <w:numId w:val="15"/>
        </w:numPr>
        <w:shd w:val="clear" w:color="auto" w:fill="FFFFFF"/>
        <w:jc w:val="both"/>
        <w:rPr>
          <w:rFonts w:ascii="Sylfaen" w:eastAsia="Sylfaen" w:hAnsi="Sylfaen" w:cs="Sylfaen"/>
          <w:b/>
          <w:bCs/>
          <w:sz w:val="20"/>
          <w:szCs w:val="20"/>
        </w:rPr>
      </w:pPr>
      <w:r w:rsidRPr="00AF6BEB">
        <w:rPr>
          <w:rFonts w:ascii="Sylfaen" w:eastAsia="Sylfaen" w:hAnsi="Sylfaen" w:cs="Sylfaen"/>
          <w:b/>
          <w:bCs/>
          <w:sz w:val="20"/>
          <w:szCs w:val="20"/>
        </w:rPr>
        <w:t xml:space="preserve">საჭირო რაოდენობის ტრენერების გადამზადება; </w:t>
      </w:r>
    </w:p>
    <w:p w:rsidR="000504BC" w:rsidRPr="00AF6BEB" w:rsidRDefault="00FD15E8" w:rsidP="000504BC">
      <w:pPr>
        <w:pStyle w:val="ListParagraph"/>
        <w:shd w:val="clear" w:color="auto" w:fill="FFFFFF"/>
        <w:ind w:left="360"/>
        <w:jc w:val="both"/>
        <w:rPr>
          <w:rFonts w:ascii="Sylfaen" w:eastAsia="Sylfaen" w:hAnsi="Sylfaen" w:cs="Sylfaen"/>
          <w:sz w:val="20"/>
          <w:szCs w:val="20"/>
        </w:rPr>
      </w:pPr>
      <w:r w:rsidRPr="00AF6BEB">
        <w:rPr>
          <w:rFonts w:ascii="Sylfaen" w:eastAsia="Sylfaen" w:hAnsi="Sylfaen" w:cs="Sylfaen"/>
          <w:sz w:val="20"/>
          <w:szCs w:val="20"/>
        </w:rPr>
        <w:t>დროის მცირე მონაკვეთში გადასამზადებელია დიდ</w:t>
      </w:r>
      <w:r w:rsidR="00B9240A" w:rsidRPr="00AF6BEB">
        <w:rPr>
          <w:rFonts w:ascii="Sylfaen" w:eastAsia="Sylfaen" w:hAnsi="Sylfaen" w:cs="Sylfaen"/>
          <w:sz w:val="20"/>
          <w:szCs w:val="20"/>
        </w:rPr>
        <w:t>ი</w:t>
      </w:r>
      <w:r w:rsidRPr="00AF6BEB">
        <w:rPr>
          <w:rFonts w:ascii="Sylfaen" w:eastAsia="Sylfaen" w:hAnsi="Sylfaen" w:cs="Sylfaen"/>
          <w:sz w:val="20"/>
          <w:szCs w:val="20"/>
        </w:rPr>
        <w:t xml:space="preserve"> რაოდენობის ექიმები, რამაც განაპირობა გარკვეული რაოდენობის ტრენერების გადამზადება.</w:t>
      </w:r>
      <w:r w:rsidR="000504BC" w:rsidRPr="00AF6BEB">
        <w:rPr>
          <w:rFonts w:ascii="Sylfaen" w:eastAsia="Sylfaen" w:hAnsi="Sylfaen" w:cs="Sylfaen"/>
          <w:sz w:val="20"/>
          <w:szCs w:val="20"/>
        </w:rPr>
        <w:t xml:space="preserve"> ტრენერები მიმაგრებული იქნებიან </w:t>
      </w:r>
      <w:r w:rsidR="00E4654B" w:rsidRPr="00AF6BEB">
        <w:rPr>
          <w:rFonts w:ascii="Sylfaen" w:eastAsia="Sylfaen" w:hAnsi="Sylfaen" w:cs="Sylfaen"/>
          <w:sz w:val="20"/>
          <w:szCs w:val="20"/>
        </w:rPr>
        <w:t>შერჩ</w:t>
      </w:r>
      <w:r w:rsidR="000504BC" w:rsidRPr="00AF6BEB">
        <w:rPr>
          <w:rFonts w:ascii="Sylfaen" w:eastAsia="Sylfaen" w:hAnsi="Sylfaen" w:cs="Sylfaen"/>
          <w:sz w:val="20"/>
          <w:szCs w:val="20"/>
        </w:rPr>
        <w:t>ეულ დაწესებულებებზე და</w:t>
      </w:r>
    </w:p>
    <w:p w:rsidR="00FD15E8" w:rsidRPr="00AF6BEB" w:rsidRDefault="000504BC" w:rsidP="000504BC">
      <w:pPr>
        <w:pStyle w:val="ListParagraph"/>
        <w:shd w:val="clear" w:color="auto" w:fill="FFFFFF"/>
        <w:ind w:left="360"/>
        <w:jc w:val="both"/>
        <w:rPr>
          <w:rFonts w:ascii="Sylfaen" w:eastAsia="Sylfaen" w:hAnsi="Sylfaen" w:cs="Sylfaen"/>
          <w:sz w:val="20"/>
          <w:szCs w:val="20"/>
        </w:rPr>
      </w:pPr>
      <w:r w:rsidRPr="00AF6BEB">
        <w:rPr>
          <w:rFonts w:ascii="Sylfaen" w:eastAsia="Sylfaen" w:hAnsi="Sylfaen" w:cs="Sylfaen"/>
          <w:sz w:val="20"/>
          <w:szCs w:val="20"/>
        </w:rPr>
        <w:t xml:space="preserve">მომსახურების პერიოდში გაუწევენ </w:t>
      </w:r>
      <w:r w:rsidR="006B7CD8">
        <w:rPr>
          <w:rFonts w:ascii="Sylfaen" w:eastAsia="Sylfaen" w:hAnsi="Sylfaen" w:cs="Sylfaen"/>
          <w:sz w:val="20"/>
          <w:szCs w:val="20"/>
        </w:rPr>
        <w:t>დამხმარე</w:t>
      </w:r>
      <w:r w:rsidRPr="00AF6BEB">
        <w:rPr>
          <w:rFonts w:ascii="Sylfaen" w:eastAsia="Sylfaen" w:hAnsi="Sylfaen" w:cs="Sylfaen"/>
          <w:sz w:val="20"/>
          <w:szCs w:val="20"/>
        </w:rPr>
        <w:t xml:space="preserve"> ზედამხედველობას და კონსულტირებას.</w:t>
      </w:r>
    </w:p>
    <w:p w:rsidR="005E2745" w:rsidRPr="00AF6BEB" w:rsidRDefault="00A313B4" w:rsidP="00B82AF5">
      <w:pPr>
        <w:pStyle w:val="ListParagraph"/>
        <w:numPr>
          <w:ilvl w:val="0"/>
          <w:numId w:val="15"/>
        </w:numPr>
        <w:shd w:val="clear" w:color="auto" w:fill="FFFFFF"/>
        <w:jc w:val="both"/>
        <w:rPr>
          <w:rFonts w:ascii="Sylfaen" w:eastAsia="Sylfaen" w:hAnsi="Sylfaen" w:cs="Sylfaen"/>
          <w:bCs/>
          <w:sz w:val="20"/>
          <w:szCs w:val="20"/>
        </w:rPr>
      </w:pPr>
      <w:r w:rsidRPr="00AF6BEB">
        <w:rPr>
          <w:rFonts w:ascii="Sylfaen" w:eastAsia="Sylfaen" w:hAnsi="Sylfaen" w:cs="Sylfaen"/>
          <w:b/>
          <w:bCs/>
          <w:sz w:val="20"/>
          <w:szCs w:val="20"/>
        </w:rPr>
        <w:t xml:space="preserve">პირველადი ჯანდაცვის დაწესებულებებში დასაქმებული  </w:t>
      </w:r>
      <w:r w:rsidR="00640863" w:rsidRPr="00AF6BEB">
        <w:rPr>
          <w:rFonts w:ascii="Sylfaen" w:eastAsia="Sylfaen" w:hAnsi="Sylfaen" w:cs="Sylfaen"/>
          <w:b/>
          <w:bCs/>
          <w:sz w:val="20"/>
          <w:szCs w:val="20"/>
        </w:rPr>
        <w:t>ექიმების</w:t>
      </w:r>
      <w:r w:rsidRPr="00AF6BEB">
        <w:rPr>
          <w:rFonts w:ascii="Sylfaen" w:eastAsia="Sylfaen" w:hAnsi="Sylfaen" w:cs="Sylfaen"/>
          <w:b/>
          <w:bCs/>
          <w:sz w:val="20"/>
          <w:szCs w:val="20"/>
        </w:rPr>
        <w:t xml:space="preserve"> ტრენინგი</w:t>
      </w:r>
      <w:r w:rsidR="004F44EE" w:rsidRPr="00AF6BEB">
        <w:rPr>
          <w:rFonts w:ascii="Sylfaen" w:eastAsia="Sylfaen" w:hAnsi="Sylfaen" w:cs="Sylfaen"/>
          <w:b/>
          <w:bCs/>
          <w:sz w:val="20"/>
          <w:szCs w:val="20"/>
        </w:rPr>
        <w:t>;</w:t>
      </w:r>
      <w:r w:rsidR="005E2745" w:rsidRPr="00AF6BEB">
        <w:rPr>
          <w:rFonts w:ascii="Sylfaen" w:eastAsia="Sylfaen" w:hAnsi="Sylfaen" w:cs="Sylfaen"/>
          <w:b/>
          <w:bCs/>
          <w:sz w:val="20"/>
          <w:szCs w:val="20"/>
        </w:rPr>
        <w:t xml:space="preserve"> </w:t>
      </w:r>
      <w:r w:rsidR="002B7B61" w:rsidRPr="00AF6BEB">
        <w:rPr>
          <w:rFonts w:ascii="Sylfaen" w:eastAsia="Sylfaen" w:hAnsi="Sylfaen" w:cs="Sylfaen"/>
          <w:b/>
          <w:bCs/>
          <w:sz w:val="20"/>
          <w:szCs w:val="20"/>
        </w:rPr>
        <w:t xml:space="preserve"> </w:t>
      </w:r>
      <w:r w:rsidR="002B7B61" w:rsidRPr="00AF6BEB">
        <w:rPr>
          <w:rFonts w:ascii="Sylfaen" w:eastAsia="Sylfaen" w:hAnsi="Sylfaen" w:cs="Sylfaen"/>
          <w:bCs/>
          <w:sz w:val="20"/>
          <w:szCs w:val="20"/>
        </w:rPr>
        <w:t>ტრეინ</w:t>
      </w:r>
      <w:r w:rsidR="00640863" w:rsidRPr="00AF6BEB">
        <w:rPr>
          <w:rFonts w:ascii="Sylfaen" w:eastAsia="Sylfaen" w:hAnsi="Sylfaen" w:cs="Sylfaen"/>
          <w:bCs/>
          <w:sz w:val="20"/>
          <w:szCs w:val="20"/>
        </w:rPr>
        <w:t>ინ</w:t>
      </w:r>
      <w:r w:rsidR="002B7B61" w:rsidRPr="00AF6BEB">
        <w:rPr>
          <w:rFonts w:ascii="Sylfaen" w:eastAsia="Sylfaen" w:hAnsi="Sylfaen" w:cs="Sylfaen"/>
          <w:bCs/>
          <w:sz w:val="20"/>
          <w:szCs w:val="20"/>
        </w:rPr>
        <w:t xml:space="preserve">გი უნდა განხორციელდეს  შემუშავებული და აკრედიტირებული პროგრამებით </w:t>
      </w:r>
      <w:r w:rsidR="006B7CD8">
        <w:rPr>
          <w:rFonts w:ascii="Sylfaen" w:eastAsia="Sylfaen" w:hAnsi="Sylfaen" w:cs="Sylfaen"/>
          <w:bCs/>
          <w:sz w:val="20"/>
          <w:szCs w:val="20"/>
        </w:rPr>
        <w:t xml:space="preserve"> ორივე თემაზე( </w:t>
      </w:r>
      <w:r w:rsidR="006B7CD8" w:rsidRPr="00D17085">
        <w:rPr>
          <w:rFonts w:ascii="Sylfaen" w:hAnsi="Sylfaen" w:cs="Sylfaen"/>
          <w:b/>
          <w:bCs/>
          <w:color w:val="333333"/>
          <w:sz w:val="20"/>
          <w:szCs w:val="20"/>
          <w:shd w:val="clear" w:color="auto" w:fill="F9FAFA"/>
        </w:rPr>
        <w:t>ტუბერკულოზის დროული გამოვლენა</w:t>
      </w:r>
      <w:r w:rsidR="006B7CD8">
        <w:rPr>
          <w:rFonts w:ascii="Sylfaen" w:hAnsi="Sylfaen" w:cs="Sylfaen"/>
          <w:b/>
          <w:bCs/>
          <w:color w:val="333333"/>
          <w:sz w:val="20"/>
          <w:szCs w:val="20"/>
          <w:shd w:val="clear" w:color="auto" w:fill="F9FAFA"/>
        </w:rPr>
        <w:t xml:space="preserve"> დიფერენციული დიაგნოსტიკა და რეფერალი </w:t>
      </w:r>
      <w:r w:rsidR="006B7CD8" w:rsidRPr="00D17085">
        <w:rPr>
          <w:rFonts w:ascii="Sylfaen" w:hAnsi="Sylfaen" w:cs="Sylfaen"/>
          <w:b/>
          <w:bCs/>
          <w:color w:val="333333"/>
          <w:sz w:val="20"/>
          <w:szCs w:val="20"/>
          <w:shd w:val="clear" w:color="auto" w:fill="F9FAFA"/>
        </w:rPr>
        <w:t xml:space="preserve"> ზოგად საექიმო</w:t>
      </w:r>
      <w:r w:rsidR="006B7CD8">
        <w:rPr>
          <w:rFonts w:ascii="Sylfaen" w:hAnsi="Sylfaen" w:cs="Sylfaen"/>
          <w:b/>
          <w:bCs/>
          <w:color w:val="333333"/>
          <w:sz w:val="20"/>
          <w:szCs w:val="20"/>
          <w:shd w:val="clear" w:color="auto" w:fill="F9FAFA"/>
        </w:rPr>
        <w:t xml:space="preserve"> </w:t>
      </w:r>
      <w:r w:rsidR="006B7CD8" w:rsidRPr="00D17085">
        <w:rPr>
          <w:rFonts w:ascii="Sylfaen" w:hAnsi="Sylfaen" w:cs="Sylfaen"/>
          <w:b/>
          <w:bCs/>
          <w:color w:val="333333"/>
          <w:sz w:val="20"/>
          <w:szCs w:val="20"/>
          <w:shd w:val="clear" w:color="auto" w:fill="F9FAFA"/>
        </w:rPr>
        <w:t xml:space="preserve"> პრაქტიკაში</w:t>
      </w:r>
      <w:r w:rsidR="006B7CD8">
        <w:rPr>
          <w:rFonts w:ascii="Sylfaen" w:hAnsi="Sylfaen" w:cs="Sylfaen"/>
          <w:b/>
          <w:bCs/>
          <w:color w:val="333333"/>
          <w:sz w:val="20"/>
          <w:szCs w:val="20"/>
          <w:shd w:val="clear" w:color="auto" w:fill="F9FAFA"/>
        </w:rPr>
        <w:t xml:space="preserve">  და </w:t>
      </w:r>
      <w:r w:rsidR="006B7CD8" w:rsidRPr="00AF6BEB">
        <w:rPr>
          <w:rFonts w:ascii="Sylfaen" w:hAnsi="Sylfaen" w:cs="Sylfaen"/>
          <w:b/>
          <w:bCs/>
          <w:sz w:val="20"/>
          <w:szCs w:val="20"/>
          <w:shd w:val="clear" w:color="auto" w:fill="F9FAFA"/>
        </w:rPr>
        <w:t>ლატენტური ტუბერკულოზის ადრეულ გამოვლენასა და მართვაში</w:t>
      </w:r>
      <w:r w:rsidR="006B7CD8">
        <w:rPr>
          <w:rFonts w:ascii="Sylfaen" w:hAnsi="Sylfaen" w:cs="Sylfaen"/>
          <w:b/>
          <w:bCs/>
          <w:sz w:val="20"/>
          <w:szCs w:val="20"/>
          <w:shd w:val="clear" w:color="auto" w:fill="F9FAFA"/>
        </w:rPr>
        <w:t>)</w:t>
      </w:r>
      <w:r w:rsidR="006B7CD8" w:rsidRPr="00AF6BEB">
        <w:rPr>
          <w:rFonts w:ascii="Sylfaen" w:hAnsi="Sylfaen" w:cs="Sylfaen"/>
          <w:b/>
          <w:bCs/>
          <w:sz w:val="20"/>
          <w:szCs w:val="20"/>
          <w:shd w:val="clear" w:color="auto" w:fill="F9FAFA"/>
        </w:rPr>
        <w:t xml:space="preserve"> </w:t>
      </w:r>
      <w:r w:rsidR="002B7B61" w:rsidRPr="00AF6BEB">
        <w:rPr>
          <w:rFonts w:ascii="Sylfaen" w:hAnsi="Sylfaen" w:cs="Sylfaen"/>
          <w:bCs/>
          <w:sz w:val="20"/>
          <w:szCs w:val="20"/>
          <w:shd w:val="clear" w:color="auto" w:fill="F9FAFA"/>
        </w:rPr>
        <w:t xml:space="preserve"> </w:t>
      </w:r>
      <w:r w:rsidR="00B16EC6" w:rsidRPr="00AF6BEB">
        <w:rPr>
          <w:rFonts w:ascii="Sylfaen" w:eastAsia="Sylfaen" w:hAnsi="Sylfaen" w:cs="Sylfaen"/>
          <w:bCs/>
          <w:sz w:val="20"/>
          <w:szCs w:val="20"/>
        </w:rPr>
        <w:t>10</w:t>
      </w:r>
      <w:r w:rsidR="005E2745" w:rsidRPr="00AF6BEB">
        <w:rPr>
          <w:rFonts w:ascii="Sylfaen" w:eastAsia="Sylfaen" w:hAnsi="Sylfaen" w:cs="Sylfaen"/>
          <w:bCs/>
          <w:sz w:val="20"/>
          <w:szCs w:val="20"/>
        </w:rPr>
        <w:t xml:space="preserve"> კაციან ჯგუფებში ინფექციური კონტროლის ზომების დაცვით</w:t>
      </w:r>
      <w:r w:rsidR="00522DE4">
        <w:rPr>
          <w:rFonts w:ascii="Sylfaen" w:eastAsia="Sylfaen" w:hAnsi="Sylfaen" w:cs="Sylfaen"/>
          <w:bCs/>
          <w:sz w:val="20"/>
          <w:szCs w:val="20"/>
        </w:rPr>
        <w:t xml:space="preserve"> 2 დღის განმავლობაში</w:t>
      </w:r>
      <w:r w:rsidR="005E2745" w:rsidRPr="00AF6BEB">
        <w:rPr>
          <w:rFonts w:ascii="Sylfaen" w:eastAsia="Sylfaen" w:hAnsi="Sylfaen" w:cs="Sylfaen"/>
          <w:bCs/>
          <w:sz w:val="20"/>
          <w:szCs w:val="20"/>
        </w:rPr>
        <w:t>. ეპიდემიოლოგიური ვითარებიდან გამომდინარე დასწრებული ტრენინგის ჩატარების შეუძლებლობის შემთხვევაში, იგი უნდა ჩანაცვლდეს დისტ</w:t>
      </w:r>
      <w:r w:rsidR="00101C57" w:rsidRPr="00AF6BEB">
        <w:rPr>
          <w:rFonts w:ascii="Sylfaen" w:eastAsia="Sylfaen" w:hAnsi="Sylfaen" w:cs="Sylfaen"/>
          <w:bCs/>
          <w:sz w:val="20"/>
          <w:szCs w:val="20"/>
        </w:rPr>
        <w:t>ა</w:t>
      </w:r>
      <w:r w:rsidR="005E2745" w:rsidRPr="00AF6BEB">
        <w:rPr>
          <w:rFonts w:ascii="Sylfaen" w:eastAsia="Sylfaen" w:hAnsi="Sylfaen" w:cs="Sylfaen"/>
          <w:bCs/>
          <w:sz w:val="20"/>
          <w:szCs w:val="20"/>
        </w:rPr>
        <w:t>ნციური ტრენინგით</w:t>
      </w:r>
      <w:r w:rsidR="00935EA1" w:rsidRPr="00AF6BEB">
        <w:rPr>
          <w:rFonts w:ascii="Sylfaen" w:eastAsia="Sylfaen" w:hAnsi="Sylfaen" w:cs="Sylfaen"/>
          <w:bCs/>
          <w:sz w:val="20"/>
          <w:szCs w:val="20"/>
        </w:rPr>
        <w:t xml:space="preserve"> 15-20 კაციან ჯგუფებში</w:t>
      </w:r>
      <w:r w:rsidR="00057D0E" w:rsidRPr="00AF6BEB">
        <w:rPr>
          <w:rFonts w:ascii="Sylfaen" w:eastAsia="Sylfaen" w:hAnsi="Sylfaen" w:cs="Sylfaen"/>
          <w:bCs/>
          <w:sz w:val="20"/>
          <w:szCs w:val="20"/>
        </w:rPr>
        <w:t xml:space="preserve"> (ჯგუფებში მსმენელთა რაოდენობა შესაძლებელია შეიცვალოს ეპიდემიოლოგიური ვითარებიდან გამომდინარე)</w:t>
      </w:r>
      <w:r w:rsidR="005E2745" w:rsidRPr="00AF6BEB">
        <w:rPr>
          <w:rFonts w:ascii="Sylfaen" w:eastAsia="Sylfaen" w:hAnsi="Sylfaen" w:cs="Sylfaen"/>
          <w:bCs/>
          <w:sz w:val="20"/>
          <w:szCs w:val="20"/>
        </w:rPr>
        <w:t>.</w:t>
      </w:r>
    </w:p>
    <w:p w:rsidR="004F44EE" w:rsidRPr="00AF6BEB" w:rsidRDefault="004F44EE" w:rsidP="00BB7962">
      <w:pPr>
        <w:pStyle w:val="ListParagraph"/>
        <w:numPr>
          <w:ilvl w:val="0"/>
          <w:numId w:val="15"/>
        </w:numPr>
        <w:shd w:val="clear" w:color="auto" w:fill="FFFFFF"/>
        <w:jc w:val="both"/>
        <w:rPr>
          <w:rFonts w:ascii="Sylfaen" w:eastAsia="Sylfaen" w:hAnsi="Sylfaen" w:cs="Sylfaen"/>
          <w:b/>
          <w:bCs/>
          <w:sz w:val="20"/>
          <w:szCs w:val="20"/>
        </w:rPr>
      </w:pPr>
      <w:r w:rsidRPr="00AF6BEB">
        <w:rPr>
          <w:rFonts w:ascii="Sylfaen" w:eastAsia="Sylfaen" w:hAnsi="Sylfaen" w:cs="Sylfaen"/>
          <w:b/>
          <w:bCs/>
          <w:sz w:val="20"/>
          <w:szCs w:val="20"/>
        </w:rPr>
        <w:t>გადასამზადებელ პირთა ცოდნისა და დამოკიდებულების საწყისი და საბოლოო შეფასება კითხვარის მეშვეობით;</w:t>
      </w:r>
    </w:p>
    <w:p w:rsidR="001D52F2" w:rsidRPr="00A313B4" w:rsidRDefault="001D52F2" w:rsidP="001D52F2">
      <w:pPr>
        <w:pStyle w:val="NoSpacing"/>
        <w:ind w:left="720"/>
        <w:jc w:val="both"/>
        <w:rPr>
          <w:rFonts w:asciiTheme="minorHAnsi" w:eastAsia="Times New Roman" w:hAnsiTheme="minorHAnsi"/>
          <w:color w:val="auto"/>
          <w:sz w:val="20"/>
          <w:szCs w:val="20"/>
        </w:rPr>
      </w:pPr>
    </w:p>
    <w:p w:rsidR="001240D1" w:rsidRPr="006B15CA" w:rsidRDefault="001240D1" w:rsidP="002E44BA">
      <w:pPr>
        <w:pStyle w:val="Default"/>
        <w:rPr>
          <w:rFonts w:cs="Georgia"/>
          <w:sz w:val="20"/>
          <w:szCs w:val="20"/>
        </w:rPr>
      </w:pPr>
      <w:r w:rsidRPr="006B15CA">
        <w:rPr>
          <w:rFonts w:cs="Georgia"/>
          <w:sz w:val="20"/>
          <w:szCs w:val="20"/>
        </w:rPr>
        <w:t xml:space="preserve">  </w:t>
      </w:r>
    </w:p>
    <w:p w:rsidR="00E850D7" w:rsidRDefault="001240D1" w:rsidP="00A17255">
      <w:pPr>
        <w:shd w:val="clear" w:color="auto" w:fill="FFFFFF"/>
        <w:jc w:val="both"/>
        <w:rPr>
          <w:rFonts w:ascii="Sylfaen" w:hAnsi="Sylfaen" w:cstheme="minorHAnsi"/>
          <w:color w:val="auto"/>
          <w:sz w:val="20"/>
          <w:szCs w:val="20"/>
        </w:rPr>
      </w:pPr>
      <w:r w:rsidRPr="00094B07">
        <w:rPr>
          <w:rFonts w:ascii="Sylfaen" w:hAnsi="Sylfaen" w:cs="Sylfaen"/>
          <w:color w:val="auto"/>
          <w:sz w:val="20"/>
          <w:szCs w:val="20"/>
        </w:rPr>
        <w:t>პროექტის</w:t>
      </w:r>
      <w:r w:rsidRPr="00094B07">
        <w:rPr>
          <w:rFonts w:ascii="Sylfaen" w:hAnsi="Sylfaen" w:cstheme="minorHAnsi"/>
          <w:color w:val="auto"/>
          <w:sz w:val="20"/>
          <w:szCs w:val="20"/>
        </w:rPr>
        <w:t xml:space="preserve"> </w:t>
      </w:r>
      <w:r w:rsidRPr="00094B07">
        <w:rPr>
          <w:rFonts w:ascii="Sylfaen" w:hAnsi="Sylfaen" w:cs="Sylfaen"/>
          <w:color w:val="auto"/>
          <w:sz w:val="20"/>
          <w:szCs w:val="20"/>
        </w:rPr>
        <w:t>სამიზნე</w:t>
      </w:r>
      <w:r w:rsidRPr="00094B07">
        <w:rPr>
          <w:rFonts w:ascii="Sylfaen" w:hAnsi="Sylfaen" w:cstheme="minorHAnsi"/>
          <w:color w:val="auto"/>
          <w:sz w:val="20"/>
          <w:szCs w:val="20"/>
        </w:rPr>
        <w:t xml:space="preserve"> </w:t>
      </w:r>
      <w:r w:rsidRPr="00094B07">
        <w:rPr>
          <w:rFonts w:ascii="Sylfaen" w:hAnsi="Sylfaen" w:cs="Sylfaen"/>
          <w:color w:val="auto"/>
          <w:sz w:val="20"/>
          <w:szCs w:val="20"/>
        </w:rPr>
        <w:t>პოპულაცია</w:t>
      </w:r>
      <w:r w:rsidR="00D63200" w:rsidRPr="00094B07">
        <w:rPr>
          <w:rFonts w:ascii="Sylfaen" w:hAnsi="Sylfaen" w:cs="Sylfaen"/>
          <w:color w:val="auto"/>
          <w:sz w:val="20"/>
          <w:szCs w:val="20"/>
        </w:rPr>
        <w:t>:</w:t>
      </w:r>
      <w:r w:rsidRPr="00094B07">
        <w:rPr>
          <w:rFonts w:ascii="Sylfaen" w:hAnsi="Sylfaen" w:cstheme="minorHAnsi"/>
          <w:color w:val="auto"/>
          <w:sz w:val="20"/>
          <w:szCs w:val="20"/>
        </w:rPr>
        <w:t xml:space="preserve"> </w:t>
      </w:r>
      <w:r w:rsidR="00094B07" w:rsidRPr="00094B07">
        <w:rPr>
          <w:rFonts w:ascii="Sylfaen" w:eastAsia="Sylfaen" w:hAnsi="Sylfaen" w:cs="Sylfaen"/>
          <w:sz w:val="20"/>
          <w:szCs w:val="20"/>
        </w:rPr>
        <w:t xml:space="preserve">პირველადი ჯანდაცვის დაწესებულებებში დასაქმებული  </w:t>
      </w:r>
      <w:r w:rsidR="00094B07">
        <w:rPr>
          <w:rFonts w:ascii="Sylfaen" w:eastAsia="Sylfaen" w:hAnsi="Sylfaen" w:cs="Sylfaen"/>
          <w:sz w:val="20"/>
          <w:szCs w:val="20"/>
        </w:rPr>
        <w:t>ექიმები</w:t>
      </w:r>
      <w:r w:rsidR="001B4B66">
        <w:rPr>
          <w:rFonts w:ascii="Sylfaen" w:eastAsia="Sylfaen" w:hAnsi="Sylfaen" w:cs="Sylfaen"/>
          <w:sz w:val="20"/>
          <w:szCs w:val="20"/>
        </w:rPr>
        <w:t>.</w:t>
      </w:r>
    </w:p>
    <w:p w:rsidR="00E850D7" w:rsidRPr="00E850D7" w:rsidRDefault="00E850D7" w:rsidP="00E850D7">
      <w:pPr>
        <w:spacing w:after="0"/>
        <w:rPr>
          <w:rFonts w:ascii="Sylfaen" w:hAnsi="Sylfaen"/>
          <w:sz w:val="20"/>
          <w:szCs w:val="20"/>
        </w:rPr>
        <w:sectPr w:rsidR="00E850D7" w:rsidRPr="00E850D7" w:rsidSect="005E2B79">
          <w:pgSz w:w="12240" w:h="15840"/>
          <w:pgMar w:top="360" w:right="749" w:bottom="1170" w:left="706" w:header="706" w:footer="706" w:gutter="0"/>
          <w:cols w:space="720"/>
        </w:sectPr>
      </w:pPr>
    </w:p>
    <w:p w:rsidR="00254AE1" w:rsidRDefault="00C708B9">
      <w:pPr>
        <w:spacing w:after="0"/>
        <w:jc w:val="right"/>
        <w:rPr>
          <w:rFonts w:ascii="Sylfaen" w:eastAsia="Sylfaen" w:hAnsi="Sylfaen" w:cs="Sylfaen"/>
          <w:sz w:val="20"/>
          <w:szCs w:val="20"/>
        </w:rPr>
      </w:pPr>
      <w:r>
        <w:rPr>
          <w:rFonts w:ascii="Sylfaen" w:eastAsia="Sylfaen" w:hAnsi="Sylfaen" w:cs="Sylfaen"/>
          <w:sz w:val="20"/>
          <w:szCs w:val="20"/>
        </w:rPr>
        <w:lastRenderedPageBreak/>
        <w:t>დანართი 1</w:t>
      </w:r>
    </w:p>
    <w:p w:rsidR="00C708B9" w:rsidRDefault="00C708B9">
      <w:pPr>
        <w:spacing w:after="0"/>
        <w:jc w:val="right"/>
        <w:rPr>
          <w:rFonts w:ascii="Sylfaen" w:eastAsia="Sylfaen" w:hAnsi="Sylfaen" w:cs="Sylfaen"/>
          <w:sz w:val="20"/>
          <w:szCs w:val="20"/>
        </w:rPr>
      </w:pPr>
    </w:p>
    <w:p w:rsidR="00C708B9" w:rsidRPr="006B15CA" w:rsidRDefault="00C708B9" w:rsidP="00C708B9">
      <w:pPr>
        <w:spacing w:after="0"/>
        <w:ind w:left="142"/>
        <w:jc w:val="right"/>
        <w:rPr>
          <w:rFonts w:ascii="Sylfaen" w:hAnsi="Sylfaen"/>
          <w:sz w:val="20"/>
          <w:szCs w:val="20"/>
        </w:rPr>
      </w:pPr>
      <w:r w:rsidRPr="006B15CA">
        <w:rPr>
          <w:rFonts w:ascii="Sylfaen" w:eastAsia="Sylfaen" w:hAnsi="Sylfaen" w:cs="Sylfaen"/>
          <w:sz w:val="20"/>
          <w:szCs w:val="20"/>
        </w:rPr>
        <w:t>პროექტის ფარგლებში უნდა განხორციელდეს შემდეგი სპეციფიური აქტივობები გაწერილი განხორციელების ფაზების მიხედვით:</w:t>
      </w:r>
    </w:p>
    <w:p w:rsidR="00254AE1" w:rsidRPr="006B15CA" w:rsidRDefault="00942054">
      <w:pPr>
        <w:spacing w:after="0"/>
        <w:ind w:left="1386"/>
        <w:jc w:val="center"/>
        <w:rPr>
          <w:rFonts w:ascii="Sylfaen" w:hAnsi="Sylfaen"/>
          <w:sz w:val="20"/>
          <w:szCs w:val="20"/>
        </w:rPr>
      </w:pPr>
      <w:r w:rsidRPr="006B15CA">
        <w:rPr>
          <w:rFonts w:ascii="Sylfaen" w:eastAsia="Sylfaen" w:hAnsi="Sylfaen" w:cs="Sylfaen"/>
          <w:sz w:val="20"/>
          <w:szCs w:val="20"/>
        </w:rPr>
        <w:t xml:space="preserve"> </w:t>
      </w:r>
    </w:p>
    <w:p w:rsidR="00254AE1" w:rsidRPr="006B15CA" w:rsidRDefault="00942054">
      <w:pPr>
        <w:spacing w:after="0"/>
        <w:ind w:left="1386"/>
        <w:jc w:val="center"/>
        <w:rPr>
          <w:rFonts w:ascii="Sylfaen" w:hAnsi="Sylfaen"/>
          <w:sz w:val="20"/>
          <w:szCs w:val="20"/>
        </w:rPr>
      </w:pPr>
      <w:r w:rsidRPr="006B15CA">
        <w:rPr>
          <w:rFonts w:ascii="Sylfaen" w:eastAsia="Sylfaen" w:hAnsi="Sylfaen" w:cs="Sylfaen"/>
          <w:sz w:val="20"/>
          <w:szCs w:val="20"/>
        </w:rPr>
        <w:t xml:space="preserve"> </w:t>
      </w:r>
    </w:p>
    <w:tbl>
      <w:tblPr>
        <w:tblStyle w:val="TableGrid"/>
        <w:tblW w:w="14490" w:type="dxa"/>
        <w:tblInd w:w="-185" w:type="dxa"/>
        <w:tblLayout w:type="fixed"/>
        <w:tblCellMar>
          <w:top w:w="43" w:type="dxa"/>
          <w:left w:w="107" w:type="dxa"/>
          <w:right w:w="71" w:type="dxa"/>
        </w:tblCellMar>
        <w:tblLook w:val="04A0" w:firstRow="1" w:lastRow="0" w:firstColumn="1" w:lastColumn="0" w:noHBand="0" w:noVBand="1"/>
      </w:tblPr>
      <w:tblGrid>
        <w:gridCol w:w="630"/>
        <w:gridCol w:w="4230"/>
        <w:gridCol w:w="3150"/>
        <w:gridCol w:w="1530"/>
        <w:gridCol w:w="1620"/>
        <w:gridCol w:w="3330"/>
      </w:tblGrid>
      <w:tr w:rsidR="001F1F71" w:rsidRPr="006B15CA" w:rsidTr="003751F7">
        <w:trPr>
          <w:trHeight w:val="524"/>
        </w:trPr>
        <w:tc>
          <w:tcPr>
            <w:tcW w:w="630" w:type="dxa"/>
            <w:tcBorders>
              <w:top w:val="single" w:sz="4" w:space="0" w:color="000000"/>
              <w:left w:val="single" w:sz="4" w:space="0" w:color="000000"/>
              <w:bottom w:val="single" w:sz="4" w:space="0" w:color="000000"/>
              <w:right w:val="single" w:sz="4" w:space="0" w:color="000000"/>
            </w:tcBorders>
          </w:tcPr>
          <w:p w:rsidR="001F1F71" w:rsidRPr="006B15CA" w:rsidRDefault="001F1F71">
            <w:pPr>
              <w:ind w:right="36"/>
              <w:jc w:val="center"/>
              <w:rPr>
                <w:rFonts w:ascii="Sylfaen" w:hAnsi="Sylfaen"/>
                <w:sz w:val="20"/>
                <w:szCs w:val="20"/>
              </w:rPr>
            </w:pPr>
            <w:r w:rsidRPr="006B15CA">
              <w:rPr>
                <w:rFonts w:ascii="Sylfaen" w:eastAsia="Sylfaen" w:hAnsi="Sylfaen" w:cs="Sylfaen"/>
                <w:sz w:val="20"/>
                <w:szCs w:val="20"/>
              </w:rPr>
              <w:t xml:space="preserve"># </w:t>
            </w:r>
          </w:p>
        </w:tc>
        <w:tc>
          <w:tcPr>
            <w:tcW w:w="4230" w:type="dxa"/>
            <w:tcBorders>
              <w:top w:val="single" w:sz="4" w:space="0" w:color="000000"/>
              <w:left w:val="single" w:sz="4" w:space="0" w:color="000000"/>
              <w:bottom w:val="single" w:sz="4" w:space="0" w:color="000000"/>
              <w:right w:val="single" w:sz="4" w:space="0" w:color="000000"/>
            </w:tcBorders>
          </w:tcPr>
          <w:p w:rsidR="001F1F71" w:rsidRPr="006B15CA" w:rsidRDefault="001F1F71">
            <w:pPr>
              <w:ind w:right="38"/>
              <w:jc w:val="center"/>
              <w:rPr>
                <w:rFonts w:ascii="Sylfaen" w:hAnsi="Sylfaen"/>
                <w:sz w:val="20"/>
                <w:szCs w:val="20"/>
              </w:rPr>
            </w:pPr>
            <w:r w:rsidRPr="006B15CA">
              <w:rPr>
                <w:rFonts w:ascii="Sylfaen" w:eastAsia="Sylfaen" w:hAnsi="Sylfaen" w:cs="Sylfaen"/>
                <w:sz w:val="20"/>
                <w:szCs w:val="20"/>
              </w:rPr>
              <w:t xml:space="preserve">სპეციფიური აქტივობა </w:t>
            </w:r>
          </w:p>
        </w:tc>
        <w:tc>
          <w:tcPr>
            <w:tcW w:w="3150" w:type="dxa"/>
            <w:tcBorders>
              <w:top w:val="single" w:sz="4" w:space="0" w:color="000000"/>
              <w:left w:val="single" w:sz="4" w:space="0" w:color="000000"/>
              <w:bottom w:val="single" w:sz="4" w:space="0" w:color="000000"/>
              <w:right w:val="single" w:sz="4" w:space="0" w:color="000000"/>
            </w:tcBorders>
          </w:tcPr>
          <w:p w:rsidR="001F1F71" w:rsidRPr="006B15CA" w:rsidRDefault="001F1F71">
            <w:pPr>
              <w:ind w:right="38"/>
              <w:jc w:val="center"/>
              <w:rPr>
                <w:rFonts w:ascii="Sylfaen" w:hAnsi="Sylfaen"/>
                <w:sz w:val="20"/>
                <w:szCs w:val="20"/>
              </w:rPr>
            </w:pPr>
            <w:r w:rsidRPr="006B15CA">
              <w:rPr>
                <w:rFonts w:ascii="Sylfaen" w:eastAsia="Sylfaen" w:hAnsi="Sylfaen" w:cs="Sylfaen"/>
                <w:sz w:val="20"/>
                <w:szCs w:val="20"/>
              </w:rPr>
              <w:t xml:space="preserve">აღწერილობა </w:t>
            </w:r>
          </w:p>
        </w:tc>
        <w:tc>
          <w:tcPr>
            <w:tcW w:w="1530" w:type="dxa"/>
            <w:tcBorders>
              <w:top w:val="single" w:sz="4" w:space="0" w:color="000000"/>
              <w:left w:val="single" w:sz="4" w:space="0" w:color="000000"/>
              <w:bottom w:val="single" w:sz="4" w:space="0" w:color="000000"/>
              <w:right w:val="single" w:sz="4" w:space="0" w:color="000000"/>
            </w:tcBorders>
          </w:tcPr>
          <w:p w:rsidR="001F1F71" w:rsidRPr="006B15CA" w:rsidRDefault="001F1F71">
            <w:pPr>
              <w:ind w:right="38"/>
              <w:jc w:val="center"/>
              <w:rPr>
                <w:rFonts w:ascii="Sylfaen" w:hAnsi="Sylfaen"/>
                <w:sz w:val="20"/>
                <w:szCs w:val="20"/>
              </w:rPr>
            </w:pPr>
            <w:r w:rsidRPr="006B15CA">
              <w:rPr>
                <w:rFonts w:ascii="Sylfaen" w:eastAsia="Sylfaen" w:hAnsi="Sylfaen" w:cs="Sylfaen"/>
                <w:sz w:val="20"/>
                <w:szCs w:val="20"/>
              </w:rPr>
              <w:t xml:space="preserve">ღირებულება სულ </w:t>
            </w:r>
          </w:p>
        </w:tc>
        <w:tc>
          <w:tcPr>
            <w:tcW w:w="1620" w:type="dxa"/>
            <w:tcBorders>
              <w:top w:val="single" w:sz="4" w:space="0" w:color="000000"/>
              <w:left w:val="single" w:sz="4" w:space="0" w:color="000000"/>
              <w:bottom w:val="single" w:sz="4" w:space="0" w:color="000000"/>
              <w:right w:val="single" w:sz="4" w:space="0" w:color="000000"/>
            </w:tcBorders>
          </w:tcPr>
          <w:p w:rsidR="001F1F71" w:rsidRPr="006B15CA" w:rsidRDefault="001F1F71">
            <w:pPr>
              <w:ind w:left="13"/>
              <w:rPr>
                <w:rFonts w:ascii="Sylfaen" w:hAnsi="Sylfaen"/>
                <w:sz w:val="20"/>
                <w:szCs w:val="20"/>
              </w:rPr>
            </w:pPr>
            <w:r w:rsidRPr="006B15CA">
              <w:rPr>
                <w:rFonts w:ascii="Sylfaen" w:eastAsia="Sylfaen" w:hAnsi="Sylfaen" w:cs="Sylfaen"/>
                <w:sz w:val="20"/>
                <w:szCs w:val="20"/>
              </w:rPr>
              <w:t xml:space="preserve">საორიენტაციო ვადები </w:t>
            </w:r>
          </w:p>
        </w:tc>
        <w:tc>
          <w:tcPr>
            <w:tcW w:w="3330" w:type="dxa"/>
            <w:tcBorders>
              <w:top w:val="single" w:sz="4" w:space="0" w:color="000000"/>
              <w:left w:val="single" w:sz="4" w:space="0" w:color="000000"/>
              <w:bottom w:val="single" w:sz="4" w:space="0" w:color="000000"/>
              <w:right w:val="single" w:sz="4" w:space="0" w:color="000000"/>
            </w:tcBorders>
          </w:tcPr>
          <w:p w:rsidR="001F1F71" w:rsidRPr="006B15CA" w:rsidRDefault="001F1F71">
            <w:pPr>
              <w:ind w:right="36"/>
              <w:jc w:val="center"/>
              <w:rPr>
                <w:rFonts w:ascii="Sylfaen" w:hAnsi="Sylfaen"/>
                <w:sz w:val="20"/>
                <w:szCs w:val="20"/>
              </w:rPr>
            </w:pPr>
            <w:r w:rsidRPr="006B15CA">
              <w:rPr>
                <w:rFonts w:ascii="Sylfaen" w:eastAsia="Sylfaen" w:hAnsi="Sylfaen" w:cs="Sylfaen"/>
                <w:sz w:val="20"/>
                <w:szCs w:val="20"/>
              </w:rPr>
              <w:t xml:space="preserve">ინდიკატორი </w:t>
            </w:r>
          </w:p>
        </w:tc>
      </w:tr>
      <w:tr w:rsidR="001F1F71" w:rsidRPr="006B15CA" w:rsidTr="003751F7">
        <w:trPr>
          <w:trHeight w:val="907"/>
        </w:trPr>
        <w:tc>
          <w:tcPr>
            <w:tcW w:w="630" w:type="dxa"/>
            <w:tcBorders>
              <w:top w:val="single" w:sz="4" w:space="0" w:color="000000"/>
              <w:left w:val="single" w:sz="4" w:space="0" w:color="000000"/>
              <w:bottom w:val="single" w:sz="4" w:space="0" w:color="000000"/>
              <w:right w:val="single" w:sz="4" w:space="0" w:color="000000"/>
            </w:tcBorders>
          </w:tcPr>
          <w:p w:rsidR="001F1F71" w:rsidRPr="001014C0" w:rsidRDefault="001F1F71">
            <w:pPr>
              <w:ind w:right="35"/>
              <w:jc w:val="center"/>
              <w:rPr>
                <w:rFonts w:ascii="Sylfaen" w:eastAsia="Sylfaen" w:hAnsi="Sylfaen" w:cs="Sylfaen"/>
                <w:sz w:val="20"/>
                <w:szCs w:val="20"/>
                <w:highlight w:val="lightGray"/>
              </w:rPr>
            </w:pPr>
            <w:r w:rsidRPr="001014C0">
              <w:rPr>
                <w:rFonts w:ascii="Sylfaen" w:eastAsia="Sylfaen" w:hAnsi="Sylfaen" w:cs="Sylfaen"/>
                <w:sz w:val="20"/>
                <w:szCs w:val="20"/>
                <w:highlight w:val="lightGray"/>
              </w:rPr>
              <w:t>1.</w:t>
            </w:r>
          </w:p>
        </w:tc>
        <w:tc>
          <w:tcPr>
            <w:tcW w:w="4230" w:type="dxa"/>
            <w:tcBorders>
              <w:top w:val="single" w:sz="4" w:space="0" w:color="000000"/>
              <w:left w:val="single" w:sz="4" w:space="0" w:color="000000"/>
              <w:bottom w:val="single" w:sz="4" w:space="0" w:color="000000"/>
              <w:right w:val="single" w:sz="4" w:space="0" w:color="000000"/>
            </w:tcBorders>
          </w:tcPr>
          <w:p w:rsidR="001F1F71" w:rsidRPr="001014C0" w:rsidRDefault="001F1F71" w:rsidP="00E4309A">
            <w:pPr>
              <w:ind w:left="1"/>
              <w:rPr>
                <w:rFonts w:ascii="Sylfaen" w:hAnsi="Sylfaen" w:cs="Sylfaen"/>
                <w:color w:val="auto"/>
                <w:sz w:val="20"/>
                <w:szCs w:val="20"/>
                <w:highlight w:val="lightGray"/>
              </w:rPr>
            </w:pPr>
            <w:r w:rsidRPr="001014C0">
              <w:rPr>
                <w:rFonts w:ascii="Sylfaen" w:eastAsia="Sylfaen" w:hAnsi="Sylfaen" w:cs="Sylfaen"/>
                <w:sz w:val="20"/>
                <w:szCs w:val="20"/>
                <w:highlight w:val="lightGray"/>
              </w:rPr>
              <w:t>განხორციელების ფაზა 1</w:t>
            </w:r>
          </w:p>
        </w:tc>
        <w:tc>
          <w:tcPr>
            <w:tcW w:w="3150" w:type="dxa"/>
            <w:tcBorders>
              <w:top w:val="single" w:sz="4" w:space="0" w:color="000000"/>
              <w:left w:val="single" w:sz="4" w:space="0" w:color="000000"/>
              <w:bottom w:val="single" w:sz="4" w:space="0" w:color="000000"/>
              <w:right w:val="single" w:sz="4" w:space="0" w:color="000000"/>
            </w:tcBorders>
          </w:tcPr>
          <w:p w:rsidR="001F1F71" w:rsidRPr="001014C0" w:rsidRDefault="001F1F71" w:rsidP="00F766AF">
            <w:pPr>
              <w:spacing w:after="1"/>
              <w:ind w:left="1" w:right="21"/>
              <w:rPr>
                <w:rFonts w:ascii="Sylfaen" w:hAnsi="Sylfaen" w:cs="Sylfaen"/>
                <w:color w:val="auto"/>
                <w:sz w:val="20"/>
                <w:szCs w:val="20"/>
                <w:highlight w:val="lightGray"/>
              </w:rPr>
            </w:pPr>
          </w:p>
        </w:tc>
        <w:tc>
          <w:tcPr>
            <w:tcW w:w="1530" w:type="dxa"/>
            <w:tcBorders>
              <w:top w:val="single" w:sz="4" w:space="0" w:color="000000"/>
              <w:left w:val="single" w:sz="4" w:space="0" w:color="000000"/>
              <w:bottom w:val="single" w:sz="4" w:space="0" w:color="000000"/>
              <w:right w:val="single" w:sz="4" w:space="0" w:color="000000"/>
            </w:tcBorders>
          </w:tcPr>
          <w:p w:rsidR="001F1F71" w:rsidRPr="00900409" w:rsidRDefault="001F1F71">
            <w:pPr>
              <w:ind w:left="1"/>
              <w:rPr>
                <w:rFonts w:ascii="Sylfaen" w:eastAsia="Sylfaen" w:hAnsi="Sylfaen" w:cs="Sylfaen"/>
                <w:sz w:val="20"/>
                <w:szCs w:val="20"/>
                <w:highlight w:val="lightGray"/>
                <w:lang w:val="en-US"/>
              </w:rPr>
            </w:pPr>
          </w:p>
        </w:tc>
        <w:tc>
          <w:tcPr>
            <w:tcW w:w="1620" w:type="dxa"/>
            <w:tcBorders>
              <w:top w:val="single" w:sz="4" w:space="0" w:color="000000"/>
              <w:left w:val="single" w:sz="4" w:space="0" w:color="000000"/>
              <w:bottom w:val="single" w:sz="4" w:space="0" w:color="000000"/>
              <w:right w:val="single" w:sz="4" w:space="0" w:color="000000"/>
            </w:tcBorders>
          </w:tcPr>
          <w:p w:rsidR="001F1F71" w:rsidRPr="001014C0" w:rsidRDefault="00AF6BEB">
            <w:pPr>
              <w:ind w:right="2"/>
              <w:jc w:val="center"/>
              <w:rPr>
                <w:rFonts w:ascii="Sylfaen" w:eastAsia="Sylfaen" w:hAnsi="Sylfaen" w:cs="Sylfaen"/>
                <w:sz w:val="20"/>
                <w:szCs w:val="20"/>
                <w:highlight w:val="lightGray"/>
              </w:rPr>
            </w:pPr>
            <w:r w:rsidRPr="00AF6BEB">
              <w:rPr>
                <w:rFonts w:ascii="Sylfaen" w:eastAsia="Sylfaen" w:hAnsi="Sylfaen" w:cs="Sylfaen"/>
                <w:color w:val="auto"/>
                <w:sz w:val="20"/>
                <w:szCs w:val="20"/>
                <w:highlight w:val="lightGray"/>
              </w:rPr>
              <w:t>ივნისი-აგვისტო</w:t>
            </w:r>
          </w:p>
        </w:tc>
        <w:tc>
          <w:tcPr>
            <w:tcW w:w="3330" w:type="dxa"/>
            <w:tcBorders>
              <w:top w:val="single" w:sz="4" w:space="0" w:color="000000"/>
              <w:left w:val="single" w:sz="4" w:space="0" w:color="000000"/>
              <w:bottom w:val="single" w:sz="4" w:space="0" w:color="000000"/>
              <w:right w:val="single" w:sz="4" w:space="0" w:color="000000"/>
            </w:tcBorders>
          </w:tcPr>
          <w:p w:rsidR="001F1F71" w:rsidRPr="001014C0" w:rsidRDefault="001F1F71">
            <w:pPr>
              <w:ind w:right="26"/>
              <w:rPr>
                <w:rFonts w:ascii="Sylfaen" w:hAnsi="Sylfaen"/>
                <w:sz w:val="20"/>
                <w:szCs w:val="20"/>
                <w:highlight w:val="lightGray"/>
              </w:rPr>
            </w:pPr>
          </w:p>
        </w:tc>
      </w:tr>
      <w:tr w:rsidR="002B7B61" w:rsidRPr="006B15CA" w:rsidTr="003751F7">
        <w:trPr>
          <w:trHeight w:val="1488"/>
        </w:trPr>
        <w:tc>
          <w:tcPr>
            <w:tcW w:w="630" w:type="dxa"/>
            <w:tcBorders>
              <w:top w:val="single" w:sz="4" w:space="0" w:color="000000"/>
              <w:left w:val="single" w:sz="4" w:space="0" w:color="000000"/>
              <w:bottom w:val="single" w:sz="4" w:space="0" w:color="000000"/>
              <w:right w:val="single" w:sz="4" w:space="0" w:color="000000"/>
            </w:tcBorders>
          </w:tcPr>
          <w:p w:rsidR="002B7B61" w:rsidRPr="006B15CA" w:rsidRDefault="002B7B61" w:rsidP="00F766AF">
            <w:pPr>
              <w:ind w:right="35"/>
              <w:jc w:val="center"/>
              <w:rPr>
                <w:rFonts w:ascii="Sylfaen" w:eastAsia="Sylfaen" w:hAnsi="Sylfaen" w:cs="Sylfaen"/>
                <w:sz w:val="20"/>
                <w:szCs w:val="20"/>
              </w:rPr>
            </w:pPr>
            <w:r>
              <w:rPr>
                <w:rFonts w:ascii="Sylfaen" w:eastAsia="Sylfaen" w:hAnsi="Sylfaen" w:cs="Sylfaen"/>
                <w:sz w:val="20"/>
                <w:szCs w:val="20"/>
              </w:rPr>
              <w:t>1.1</w:t>
            </w:r>
          </w:p>
        </w:tc>
        <w:tc>
          <w:tcPr>
            <w:tcW w:w="4230" w:type="dxa"/>
            <w:tcBorders>
              <w:top w:val="single" w:sz="4" w:space="0" w:color="000000"/>
              <w:left w:val="single" w:sz="4" w:space="0" w:color="000000"/>
              <w:bottom w:val="single" w:sz="4" w:space="0" w:color="000000"/>
              <w:right w:val="single" w:sz="4" w:space="0" w:color="000000"/>
            </w:tcBorders>
          </w:tcPr>
          <w:p w:rsidR="002B7B61" w:rsidRPr="00BE1506" w:rsidRDefault="002B7B61" w:rsidP="00CE5456">
            <w:pPr>
              <w:ind w:left="1"/>
              <w:rPr>
                <w:rFonts w:ascii="Sylfaen" w:eastAsia="Sylfaen" w:hAnsi="Sylfaen" w:cs="Sylfaen"/>
                <w:sz w:val="20"/>
                <w:szCs w:val="20"/>
              </w:rPr>
            </w:pPr>
            <w:r w:rsidRPr="00BE1506">
              <w:rPr>
                <w:rFonts w:ascii="Sylfaen" w:eastAsia="Sylfaen" w:hAnsi="Sylfaen" w:cs="Sylfaen"/>
                <w:sz w:val="20"/>
                <w:szCs w:val="20"/>
              </w:rPr>
              <w:t xml:space="preserve">პჯდ პერსონალის გადამზადების სასწავლო პროგრამის </w:t>
            </w:r>
            <w:r>
              <w:rPr>
                <w:rFonts w:ascii="Sylfaen" w:eastAsia="Sylfaen" w:hAnsi="Sylfaen" w:cs="Sylfaen"/>
                <w:sz w:val="20"/>
                <w:szCs w:val="20"/>
              </w:rPr>
              <w:t>შემუშავება</w:t>
            </w:r>
          </w:p>
        </w:tc>
        <w:tc>
          <w:tcPr>
            <w:tcW w:w="3150" w:type="dxa"/>
            <w:tcBorders>
              <w:top w:val="single" w:sz="4" w:space="0" w:color="000000"/>
              <w:left w:val="single" w:sz="4" w:space="0" w:color="000000"/>
              <w:bottom w:val="single" w:sz="4" w:space="0" w:color="000000"/>
              <w:right w:val="single" w:sz="4" w:space="0" w:color="000000"/>
            </w:tcBorders>
          </w:tcPr>
          <w:p w:rsidR="002B7B61" w:rsidRPr="002B7B61" w:rsidRDefault="002B7B61" w:rsidP="00AF6BEB">
            <w:pPr>
              <w:spacing w:after="1"/>
              <w:ind w:right="21"/>
              <w:rPr>
                <w:rFonts w:ascii="Sylfaen" w:eastAsia="Sylfaen" w:hAnsi="Sylfaen" w:cs="Sylfaen"/>
                <w:sz w:val="20"/>
                <w:szCs w:val="20"/>
              </w:rPr>
            </w:pPr>
            <w:r w:rsidRPr="002B7B61">
              <w:rPr>
                <w:rFonts w:ascii="Sylfaen" w:hAnsi="Sylfaen" w:cs="Sylfaen"/>
                <w:bCs/>
                <w:color w:val="auto"/>
                <w:sz w:val="20"/>
                <w:szCs w:val="20"/>
                <w:shd w:val="clear" w:color="auto" w:fill="F9FAFA"/>
              </w:rPr>
              <w:t>პირველადი ჯანდაცვის ქსელში ოჯახის ექიმების მიერ ლატენტური ტუბერკულოზის დროული გამოვლენა და მართვის პრინციპებ და  პროგრამის აკრედიტაცია</w:t>
            </w:r>
          </w:p>
        </w:tc>
        <w:tc>
          <w:tcPr>
            <w:tcW w:w="1530" w:type="dxa"/>
            <w:tcBorders>
              <w:top w:val="single" w:sz="4" w:space="0" w:color="000000"/>
              <w:left w:val="single" w:sz="4" w:space="0" w:color="000000"/>
              <w:bottom w:val="single" w:sz="4" w:space="0" w:color="000000"/>
              <w:right w:val="single" w:sz="4" w:space="0" w:color="000000"/>
            </w:tcBorders>
          </w:tcPr>
          <w:p w:rsidR="002B7B61" w:rsidRPr="006B15CA" w:rsidRDefault="002B7B61" w:rsidP="00F766AF">
            <w:pPr>
              <w:ind w:left="1"/>
              <w:rPr>
                <w:rFonts w:ascii="Sylfaen" w:eastAsia="Sylfaen" w:hAnsi="Sylfaen" w:cs="Sylfaen"/>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2B7B61" w:rsidRPr="006B15CA" w:rsidRDefault="002B7B61" w:rsidP="00F766AF">
            <w:pPr>
              <w:ind w:right="2"/>
              <w:jc w:val="center"/>
              <w:rPr>
                <w:rFonts w:ascii="Sylfaen" w:eastAsia="Sylfaen" w:hAnsi="Sylfaen" w:cs="Sylfaen"/>
                <w:sz w:val="20"/>
                <w:szCs w:val="20"/>
              </w:rPr>
            </w:pPr>
          </w:p>
        </w:tc>
        <w:tc>
          <w:tcPr>
            <w:tcW w:w="3330" w:type="dxa"/>
            <w:tcBorders>
              <w:top w:val="single" w:sz="4" w:space="0" w:color="000000"/>
              <w:left w:val="single" w:sz="4" w:space="0" w:color="000000"/>
              <w:bottom w:val="single" w:sz="4" w:space="0" w:color="000000"/>
              <w:right w:val="single" w:sz="4" w:space="0" w:color="000000"/>
            </w:tcBorders>
          </w:tcPr>
          <w:p w:rsidR="002B7B61" w:rsidRDefault="002B7B61" w:rsidP="00F766AF">
            <w:pPr>
              <w:ind w:right="26"/>
              <w:rPr>
                <w:rFonts w:ascii="Sylfaen" w:hAnsi="Sylfaen"/>
                <w:color w:val="auto"/>
                <w:sz w:val="20"/>
                <w:szCs w:val="20"/>
              </w:rPr>
            </w:pPr>
            <w:r>
              <w:rPr>
                <w:rFonts w:ascii="Sylfaen" w:hAnsi="Sylfaen"/>
                <w:color w:val="auto"/>
                <w:sz w:val="20"/>
                <w:szCs w:val="20"/>
              </w:rPr>
              <w:t>სასწავლო პროგრამა</w:t>
            </w:r>
            <w:r w:rsidRPr="008640CC">
              <w:rPr>
                <w:rFonts w:ascii="Sylfaen" w:hAnsi="Sylfaen"/>
                <w:color w:val="auto"/>
                <w:sz w:val="20"/>
                <w:szCs w:val="20"/>
              </w:rPr>
              <w:t xml:space="preserve">  შემუშავებულია და წარდგენილი </w:t>
            </w:r>
            <w:r>
              <w:rPr>
                <w:rFonts w:ascii="Sylfaen" w:hAnsi="Sylfaen"/>
                <w:color w:val="auto"/>
                <w:sz w:val="20"/>
                <w:szCs w:val="20"/>
              </w:rPr>
              <w:t>აკრედიტაციის საბჭოზე</w:t>
            </w:r>
          </w:p>
        </w:tc>
      </w:tr>
      <w:tr w:rsidR="001F1F71" w:rsidRPr="006B15CA" w:rsidTr="003751F7">
        <w:trPr>
          <w:trHeight w:val="1488"/>
        </w:trPr>
        <w:tc>
          <w:tcPr>
            <w:tcW w:w="630" w:type="dxa"/>
            <w:tcBorders>
              <w:top w:val="single" w:sz="4" w:space="0" w:color="000000"/>
              <w:left w:val="single" w:sz="4" w:space="0" w:color="000000"/>
              <w:bottom w:val="single" w:sz="4" w:space="0" w:color="000000"/>
              <w:right w:val="single" w:sz="4" w:space="0" w:color="000000"/>
            </w:tcBorders>
          </w:tcPr>
          <w:p w:rsidR="001F1F71" w:rsidRPr="006B15CA" w:rsidRDefault="001F1F71" w:rsidP="00F766AF">
            <w:pPr>
              <w:ind w:right="35"/>
              <w:jc w:val="center"/>
              <w:rPr>
                <w:rFonts w:ascii="Sylfaen" w:eastAsia="Sylfaen" w:hAnsi="Sylfaen" w:cs="Sylfaen"/>
                <w:sz w:val="20"/>
                <w:szCs w:val="20"/>
              </w:rPr>
            </w:pPr>
            <w:r w:rsidRPr="006B15CA">
              <w:rPr>
                <w:rFonts w:ascii="Sylfaen" w:eastAsia="Sylfaen" w:hAnsi="Sylfaen" w:cs="Sylfaen"/>
                <w:sz w:val="20"/>
                <w:szCs w:val="20"/>
              </w:rPr>
              <w:t>1.</w:t>
            </w:r>
            <w:r w:rsidR="002B7B61">
              <w:rPr>
                <w:rFonts w:ascii="Sylfaen" w:eastAsia="Sylfaen" w:hAnsi="Sylfaen" w:cs="Sylfaen"/>
                <w:sz w:val="20"/>
                <w:szCs w:val="20"/>
              </w:rPr>
              <w:t>2</w:t>
            </w:r>
          </w:p>
        </w:tc>
        <w:tc>
          <w:tcPr>
            <w:tcW w:w="4230" w:type="dxa"/>
            <w:tcBorders>
              <w:top w:val="single" w:sz="4" w:space="0" w:color="000000"/>
              <w:left w:val="single" w:sz="4" w:space="0" w:color="000000"/>
              <w:bottom w:val="single" w:sz="4" w:space="0" w:color="000000"/>
              <w:right w:val="single" w:sz="4" w:space="0" w:color="000000"/>
            </w:tcBorders>
          </w:tcPr>
          <w:p w:rsidR="001F1F71" w:rsidRPr="006B15CA" w:rsidRDefault="00CE5456" w:rsidP="00CE5456">
            <w:pPr>
              <w:ind w:left="1"/>
              <w:rPr>
                <w:rFonts w:ascii="Sylfaen" w:hAnsi="Sylfaen" w:cs="Sylfaen"/>
                <w:color w:val="auto"/>
                <w:sz w:val="20"/>
                <w:szCs w:val="20"/>
              </w:rPr>
            </w:pPr>
            <w:r w:rsidRPr="00BE1506">
              <w:rPr>
                <w:rFonts w:ascii="Sylfaen" w:eastAsia="Sylfaen" w:hAnsi="Sylfaen" w:cs="Sylfaen"/>
                <w:sz w:val="20"/>
                <w:szCs w:val="20"/>
              </w:rPr>
              <w:t xml:space="preserve">პჯდ პერსონალის გადამზადების სასწავლო პროგრამის </w:t>
            </w:r>
            <w:r>
              <w:rPr>
                <w:rFonts w:ascii="Sylfaen" w:eastAsia="Sylfaen" w:hAnsi="Sylfaen" w:cs="Sylfaen"/>
                <w:sz w:val="20"/>
                <w:szCs w:val="20"/>
              </w:rPr>
              <w:t xml:space="preserve">შემუშავება </w:t>
            </w:r>
          </w:p>
        </w:tc>
        <w:tc>
          <w:tcPr>
            <w:tcW w:w="3150" w:type="dxa"/>
            <w:tcBorders>
              <w:top w:val="single" w:sz="4" w:space="0" w:color="000000"/>
              <w:left w:val="single" w:sz="4" w:space="0" w:color="000000"/>
              <w:bottom w:val="single" w:sz="4" w:space="0" w:color="000000"/>
              <w:right w:val="single" w:sz="4" w:space="0" w:color="000000"/>
            </w:tcBorders>
          </w:tcPr>
          <w:p w:rsidR="00B16EC6" w:rsidRPr="00E234CC" w:rsidRDefault="00CE5456" w:rsidP="00B16EC6">
            <w:pPr>
              <w:spacing w:after="1"/>
              <w:ind w:left="1" w:right="21"/>
              <w:rPr>
                <w:rFonts w:ascii="Sylfaen" w:eastAsia="Sylfaen" w:hAnsi="Sylfaen" w:cs="Sylfaen"/>
                <w:sz w:val="20"/>
                <w:szCs w:val="20"/>
              </w:rPr>
            </w:pPr>
            <w:r>
              <w:rPr>
                <w:rFonts w:ascii="Sylfaen" w:eastAsia="Sylfaen" w:hAnsi="Sylfaen" w:cs="Sylfaen"/>
                <w:sz w:val="20"/>
                <w:szCs w:val="20"/>
              </w:rPr>
              <w:t>პროგრამა ჩამოყალიბდება არსებული მოდულ</w:t>
            </w:r>
            <w:r w:rsidR="00B2469E">
              <w:rPr>
                <w:rFonts w:ascii="Sylfaen" w:eastAsia="Sylfaen" w:hAnsi="Sylfaen" w:cs="Sylfaen"/>
                <w:sz w:val="20"/>
                <w:szCs w:val="20"/>
              </w:rPr>
              <w:t>ებ</w:t>
            </w:r>
            <w:r>
              <w:rPr>
                <w:rFonts w:ascii="Sylfaen" w:eastAsia="Sylfaen" w:hAnsi="Sylfaen" w:cs="Sylfaen"/>
                <w:sz w:val="20"/>
                <w:szCs w:val="20"/>
              </w:rPr>
              <w:t xml:space="preserve">ის საფუძველზე - </w:t>
            </w:r>
            <w:r w:rsidRPr="00BE1506">
              <w:rPr>
                <w:rFonts w:ascii="Sylfaen" w:eastAsia="Sylfaen" w:hAnsi="Sylfaen" w:cs="Sylfaen"/>
                <w:sz w:val="20"/>
                <w:szCs w:val="20"/>
              </w:rPr>
              <w:t xml:space="preserve">„ტუბერკულოზის დროული გამოვლენა და მართვა ზოგად საექიმო პრაქტიკაში“ </w:t>
            </w:r>
          </w:p>
          <w:p w:rsidR="00E4654B" w:rsidRPr="00E234CC" w:rsidRDefault="00E4654B" w:rsidP="00E234CC">
            <w:pPr>
              <w:spacing w:after="1"/>
              <w:ind w:left="1" w:right="21"/>
              <w:rPr>
                <w:rFonts w:ascii="Sylfaen" w:eastAsia="Sylfaen" w:hAnsi="Sylfaen" w:cs="Sylfaen"/>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1F1F71" w:rsidRPr="006B15CA" w:rsidRDefault="001F1F71" w:rsidP="00F766AF">
            <w:pPr>
              <w:ind w:left="1"/>
              <w:rPr>
                <w:rFonts w:ascii="Sylfaen" w:eastAsia="Sylfaen" w:hAnsi="Sylfaen" w:cs="Sylfaen"/>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1F1F71" w:rsidRPr="006B15CA" w:rsidRDefault="001F1F71" w:rsidP="00F766AF">
            <w:pPr>
              <w:ind w:right="2"/>
              <w:jc w:val="center"/>
              <w:rPr>
                <w:rFonts w:ascii="Sylfaen" w:eastAsia="Sylfaen" w:hAnsi="Sylfaen" w:cs="Sylfaen"/>
                <w:sz w:val="20"/>
                <w:szCs w:val="20"/>
              </w:rPr>
            </w:pPr>
          </w:p>
        </w:tc>
        <w:tc>
          <w:tcPr>
            <w:tcW w:w="3330" w:type="dxa"/>
            <w:tcBorders>
              <w:top w:val="single" w:sz="4" w:space="0" w:color="000000"/>
              <w:left w:val="single" w:sz="4" w:space="0" w:color="000000"/>
              <w:bottom w:val="single" w:sz="4" w:space="0" w:color="000000"/>
              <w:right w:val="single" w:sz="4" w:space="0" w:color="000000"/>
            </w:tcBorders>
          </w:tcPr>
          <w:p w:rsidR="001F1F71" w:rsidRPr="006B15CA" w:rsidRDefault="00F605AC" w:rsidP="00F766AF">
            <w:pPr>
              <w:ind w:right="26"/>
              <w:rPr>
                <w:rFonts w:ascii="Sylfaen" w:hAnsi="Sylfaen"/>
                <w:sz w:val="20"/>
                <w:szCs w:val="20"/>
              </w:rPr>
            </w:pPr>
            <w:r>
              <w:rPr>
                <w:rFonts w:ascii="Sylfaen" w:hAnsi="Sylfaen"/>
                <w:color w:val="auto"/>
                <w:sz w:val="20"/>
                <w:szCs w:val="20"/>
              </w:rPr>
              <w:t>სასწავლო პროგრამა</w:t>
            </w:r>
            <w:r w:rsidR="001F1F71" w:rsidRPr="008640CC">
              <w:rPr>
                <w:rFonts w:ascii="Sylfaen" w:hAnsi="Sylfaen"/>
                <w:color w:val="auto"/>
                <w:sz w:val="20"/>
                <w:szCs w:val="20"/>
              </w:rPr>
              <w:t xml:space="preserve">  შემუშავებულია და წარდგენილი შემსყიდველ ორგანიზაციასთან</w:t>
            </w:r>
          </w:p>
        </w:tc>
      </w:tr>
      <w:tr w:rsidR="001F1F71" w:rsidRPr="006B15CA" w:rsidTr="003751F7">
        <w:trPr>
          <w:trHeight w:val="1178"/>
        </w:trPr>
        <w:tc>
          <w:tcPr>
            <w:tcW w:w="630" w:type="dxa"/>
            <w:tcBorders>
              <w:top w:val="single" w:sz="4" w:space="0" w:color="000000"/>
              <w:left w:val="single" w:sz="4" w:space="0" w:color="000000"/>
              <w:bottom w:val="single" w:sz="4" w:space="0" w:color="000000"/>
              <w:right w:val="single" w:sz="4" w:space="0" w:color="000000"/>
            </w:tcBorders>
          </w:tcPr>
          <w:p w:rsidR="001F1F71" w:rsidRPr="006B15CA" w:rsidRDefault="002B7B61" w:rsidP="00F766AF">
            <w:pPr>
              <w:ind w:right="35"/>
              <w:jc w:val="center"/>
              <w:rPr>
                <w:rFonts w:ascii="Sylfaen" w:hAnsi="Sylfaen"/>
                <w:sz w:val="20"/>
                <w:szCs w:val="20"/>
              </w:rPr>
            </w:pPr>
            <w:r>
              <w:rPr>
                <w:rFonts w:ascii="Sylfaen" w:eastAsia="Sylfaen" w:hAnsi="Sylfaen" w:cs="Sylfaen"/>
                <w:sz w:val="20"/>
                <w:szCs w:val="20"/>
              </w:rPr>
              <w:t>1.3</w:t>
            </w:r>
            <w:r w:rsidR="001F1F71" w:rsidRPr="006B15CA">
              <w:rPr>
                <w:rFonts w:ascii="Sylfaen" w:eastAsia="Sylfaen" w:hAnsi="Sylfaen" w:cs="Sylfaen"/>
                <w:sz w:val="20"/>
                <w:szCs w:val="20"/>
              </w:rPr>
              <w:t xml:space="preserve"> </w:t>
            </w:r>
          </w:p>
        </w:tc>
        <w:tc>
          <w:tcPr>
            <w:tcW w:w="4230" w:type="dxa"/>
            <w:tcBorders>
              <w:top w:val="single" w:sz="4" w:space="0" w:color="000000"/>
              <w:left w:val="single" w:sz="4" w:space="0" w:color="000000"/>
              <w:bottom w:val="single" w:sz="4" w:space="0" w:color="000000"/>
              <w:right w:val="single" w:sz="4" w:space="0" w:color="000000"/>
            </w:tcBorders>
          </w:tcPr>
          <w:p w:rsidR="001F1F71" w:rsidRPr="006B15CA" w:rsidRDefault="001F1F71" w:rsidP="00F766AF">
            <w:pPr>
              <w:ind w:left="1"/>
              <w:rPr>
                <w:rFonts w:ascii="Sylfaen" w:hAnsi="Sylfaen"/>
                <w:sz w:val="20"/>
                <w:szCs w:val="20"/>
              </w:rPr>
            </w:pPr>
            <w:r w:rsidRPr="00E850D7">
              <w:rPr>
                <w:rFonts w:ascii="Sylfaen" w:eastAsia="Sylfaen" w:hAnsi="Sylfaen" w:cs="Sylfaen"/>
                <w:sz w:val="20"/>
                <w:szCs w:val="20"/>
              </w:rPr>
              <w:t>სამედიცინო პერსონალისთვის სამახსოვროს (პრაქტიკული გზამკვლევის) შემუშავება</w:t>
            </w:r>
            <w:r w:rsidR="003751F7">
              <w:rPr>
                <w:rFonts w:ascii="Sylfaen" w:eastAsia="Sylfaen" w:hAnsi="Sylfaen" w:cs="Sylfaen"/>
                <w:sz w:val="20"/>
                <w:szCs w:val="20"/>
              </w:rPr>
              <w:t xml:space="preserve"> და ბეჭდვა</w:t>
            </w:r>
          </w:p>
        </w:tc>
        <w:tc>
          <w:tcPr>
            <w:tcW w:w="3150" w:type="dxa"/>
            <w:tcBorders>
              <w:top w:val="single" w:sz="4" w:space="0" w:color="000000"/>
              <w:left w:val="single" w:sz="4" w:space="0" w:color="000000"/>
              <w:bottom w:val="single" w:sz="4" w:space="0" w:color="000000"/>
              <w:right w:val="single" w:sz="4" w:space="0" w:color="000000"/>
            </w:tcBorders>
          </w:tcPr>
          <w:p w:rsidR="001F1F71" w:rsidRDefault="00934ECC" w:rsidP="00E850D7">
            <w:pPr>
              <w:spacing w:after="1"/>
              <w:ind w:left="1" w:right="21"/>
              <w:rPr>
                <w:rFonts w:ascii="Sylfaen" w:hAnsi="Sylfaen"/>
                <w:sz w:val="20"/>
                <w:szCs w:val="20"/>
              </w:rPr>
            </w:pPr>
            <w:r>
              <w:rPr>
                <w:rFonts w:ascii="Sylfaen" w:hAnsi="Sylfaen"/>
                <w:sz w:val="20"/>
                <w:szCs w:val="20"/>
              </w:rPr>
              <w:t>800 სამახსოვრო</w:t>
            </w:r>
            <w:r w:rsidR="00B16EC6">
              <w:rPr>
                <w:rFonts w:ascii="Sylfaen" w:hAnsi="Sylfaen"/>
                <w:sz w:val="20"/>
                <w:szCs w:val="20"/>
              </w:rPr>
              <w:t xml:space="preserve"> ექიმებისთვის</w:t>
            </w:r>
          </w:p>
          <w:p w:rsidR="00B16EC6" w:rsidRPr="006B15CA" w:rsidRDefault="00B16EC6" w:rsidP="00E850D7">
            <w:pPr>
              <w:spacing w:after="1"/>
              <w:ind w:left="1" w:right="21"/>
              <w:rPr>
                <w:rFonts w:ascii="Sylfaen" w:hAnsi="Sylfaen"/>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1F1F71" w:rsidRPr="006B15CA" w:rsidRDefault="001F1F71" w:rsidP="00F766AF">
            <w:pPr>
              <w:ind w:left="1"/>
              <w:rPr>
                <w:rFonts w:ascii="Sylfaen" w:hAnsi="Sylfaen"/>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1F1F71" w:rsidRPr="006B15CA" w:rsidRDefault="001F1F71" w:rsidP="00F766AF">
            <w:pPr>
              <w:ind w:right="2"/>
              <w:jc w:val="center"/>
              <w:rPr>
                <w:rFonts w:ascii="Sylfaen" w:hAnsi="Sylfaen"/>
                <w:sz w:val="20"/>
                <w:szCs w:val="20"/>
              </w:rPr>
            </w:pPr>
          </w:p>
        </w:tc>
        <w:tc>
          <w:tcPr>
            <w:tcW w:w="3330" w:type="dxa"/>
            <w:tcBorders>
              <w:top w:val="single" w:sz="4" w:space="0" w:color="000000"/>
              <w:left w:val="single" w:sz="4" w:space="0" w:color="000000"/>
              <w:bottom w:val="single" w:sz="4" w:space="0" w:color="000000"/>
              <w:right w:val="single" w:sz="4" w:space="0" w:color="000000"/>
            </w:tcBorders>
          </w:tcPr>
          <w:p w:rsidR="001F1F71" w:rsidRPr="006B15CA" w:rsidRDefault="001F1F71" w:rsidP="00F766AF">
            <w:pPr>
              <w:ind w:right="26"/>
              <w:rPr>
                <w:rFonts w:ascii="Sylfaen" w:hAnsi="Sylfaen"/>
                <w:sz w:val="20"/>
                <w:szCs w:val="20"/>
              </w:rPr>
            </w:pPr>
            <w:r>
              <w:rPr>
                <w:rFonts w:ascii="Sylfaen" w:hAnsi="Sylfaen"/>
                <w:color w:val="auto"/>
                <w:sz w:val="20"/>
                <w:szCs w:val="20"/>
              </w:rPr>
              <w:t xml:space="preserve">სამახსოვრო </w:t>
            </w:r>
            <w:r w:rsidRPr="008640CC">
              <w:rPr>
                <w:rFonts w:ascii="Sylfaen" w:hAnsi="Sylfaen"/>
                <w:color w:val="auto"/>
                <w:sz w:val="20"/>
                <w:szCs w:val="20"/>
              </w:rPr>
              <w:t>შემუშავებულია და წარდგენილი შემსყიდველ ორგანიზაციასთან</w:t>
            </w:r>
          </w:p>
        </w:tc>
      </w:tr>
      <w:tr w:rsidR="001F1F71" w:rsidRPr="006B15CA" w:rsidTr="003751F7">
        <w:trPr>
          <w:trHeight w:val="1690"/>
        </w:trPr>
        <w:tc>
          <w:tcPr>
            <w:tcW w:w="630" w:type="dxa"/>
            <w:tcBorders>
              <w:top w:val="single" w:sz="4" w:space="0" w:color="000000"/>
              <w:left w:val="single" w:sz="4" w:space="0" w:color="000000"/>
              <w:bottom w:val="single" w:sz="4" w:space="0" w:color="000000"/>
              <w:right w:val="single" w:sz="4" w:space="0" w:color="000000"/>
            </w:tcBorders>
          </w:tcPr>
          <w:p w:rsidR="001F1F71" w:rsidRPr="00E53F68" w:rsidRDefault="001F1F71" w:rsidP="00B2469E">
            <w:pPr>
              <w:ind w:right="35"/>
              <w:jc w:val="center"/>
              <w:rPr>
                <w:rFonts w:ascii="Sylfaen" w:eastAsia="Sylfaen" w:hAnsi="Sylfaen" w:cs="Sylfaen"/>
                <w:sz w:val="20"/>
                <w:szCs w:val="20"/>
              </w:rPr>
            </w:pPr>
            <w:r>
              <w:rPr>
                <w:rFonts w:ascii="Sylfaen" w:eastAsia="Sylfaen" w:hAnsi="Sylfaen" w:cs="Sylfaen"/>
                <w:sz w:val="20"/>
                <w:szCs w:val="20"/>
              </w:rPr>
              <w:t>1.</w:t>
            </w:r>
            <w:r w:rsidR="002B7B61">
              <w:rPr>
                <w:rFonts w:ascii="Sylfaen" w:eastAsia="Sylfaen" w:hAnsi="Sylfaen" w:cs="Sylfaen"/>
                <w:sz w:val="20"/>
                <w:szCs w:val="20"/>
              </w:rPr>
              <w:t>4</w:t>
            </w:r>
          </w:p>
        </w:tc>
        <w:tc>
          <w:tcPr>
            <w:tcW w:w="4230" w:type="dxa"/>
            <w:tcBorders>
              <w:top w:val="single" w:sz="4" w:space="0" w:color="000000"/>
              <w:left w:val="single" w:sz="4" w:space="0" w:color="000000"/>
              <w:bottom w:val="single" w:sz="4" w:space="0" w:color="000000"/>
              <w:right w:val="single" w:sz="4" w:space="0" w:color="000000"/>
            </w:tcBorders>
          </w:tcPr>
          <w:p w:rsidR="001F1F71" w:rsidRDefault="001F1F71" w:rsidP="00E850D7">
            <w:pPr>
              <w:ind w:left="1"/>
              <w:rPr>
                <w:rFonts w:ascii="Sylfaen" w:eastAsia="Sylfaen" w:hAnsi="Sylfaen" w:cs="Sylfaen"/>
                <w:sz w:val="20"/>
                <w:szCs w:val="20"/>
              </w:rPr>
            </w:pPr>
            <w:r>
              <w:rPr>
                <w:rFonts w:ascii="Sylfaen" w:eastAsia="Sylfaen" w:hAnsi="Sylfaen" w:cs="Sylfaen"/>
                <w:sz w:val="20"/>
                <w:szCs w:val="20"/>
              </w:rPr>
              <w:t>ტრენინგის პროცესის გეგმა_გრაფიკის შედგენა, გადასამზადებელი ტრენერების განსაზღვრა, გადასამზადებელი პერსონალის იდენტიფიცირება</w:t>
            </w:r>
          </w:p>
        </w:tc>
        <w:tc>
          <w:tcPr>
            <w:tcW w:w="3150" w:type="dxa"/>
            <w:tcBorders>
              <w:top w:val="single" w:sz="4" w:space="0" w:color="000000"/>
              <w:left w:val="single" w:sz="4" w:space="0" w:color="000000"/>
              <w:bottom w:val="single" w:sz="4" w:space="0" w:color="000000"/>
              <w:right w:val="single" w:sz="4" w:space="0" w:color="000000"/>
            </w:tcBorders>
          </w:tcPr>
          <w:p w:rsidR="001F1F71" w:rsidRPr="001014C0" w:rsidRDefault="001F1F71" w:rsidP="00E850D7">
            <w:pPr>
              <w:spacing w:after="1"/>
              <w:ind w:right="21"/>
              <w:rPr>
                <w:rFonts w:ascii="Sylfaen" w:hAnsi="Sylfaen"/>
                <w:sz w:val="20"/>
                <w:szCs w:val="20"/>
                <w:highlight w:val="lightGray"/>
              </w:rPr>
            </w:pPr>
          </w:p>
        </w:tc>
        <w:tc>
          <w:tcPr>
            <w:tcW w:w="1530" w:type="dxa"/>
            <w:tcBorders>
              <w:top w:val="single" w:sz="4" w:space="0" w:color="000000"/>
              <w:left w:val="single" w:sz="4" w:space="0" w:color="000000"/>
              <w:bottom w:val="single" w:sz="4" w:space="0" w:color="000000"/>
              <w:right w:val="single" w:sz="4" w:space="0" w:color="000000"/>
            </w:tcBorders>
          </w:tcPr>
          <w:p w:rsidR="001F1F71" w:rsidRPr="001014C0" w:rsidRDefault="001F1F71" w:rsidP="00E850D7">
            <w:pPr>
              <w:ind w:left="1"/>
              <w:rPr>
                <w:rFonts w:ascii="Sylfaen" w:eastAsia="Sylfaen" w:hAnsi="Sylfaen" w:cs="Sylfaen"/>
                <w:sz w:val="20"/>
                <w:szCs w:val="20"/>
                <w:highlight w:val="lightGray"/>
              </w:rPr>
            </w:pPr>
          </w:p>
        </w:tc>
        <w:tc>
          <w:tcPr>
            <w:tcW w:w="1620" w:type="dxa"/>
            <w:tcBorders>
              <w:top w:val="single" w:sz="4" w:space="0" w:color="000000"/>
              <w:left w:val="single" w:sz="4" w:space="0" w:color="000000"/>
              <w:bottom w:val="single" w:sz="4" w:space="0" w:color="000000"/>
              <w:right w:val="single" w:sz="4" w:space="0" w:color="000000"/>
            </w:tcBorders>
          </w:tcPr>
          <w:p w:rsidR="001F1F71" w:rsidRPr="001014C0" w:rsidRDefault="001F1F71" w:rsidP="00E850D7">
            <w:pPr>
              <w:ind w:right="2"/>
              <w:jc w:val="center"/>
              <w:rPr>
                <w:rFonts w:ascii="Sylfaen" w:eastAsia="Sylfaen" w:hAnsi="Sylfaen" w:cs="Sylfaen"/>
                <w:sz w:val="20"/>
                <w:szCs w:val="20"/>
                <w:highlight w:val="lightGray"/>
              </w:rPr>
            </w:pPr>
          </w:p>
        </w:tc>
        <w:tc>
          <w:tcPr>
            <w:tcW w:w="3330" w:type="dxa"/>
            <w:tcBorders>
              <w:top w:val="single" w:sz="4" w:space="0" w:color="000000"/>
              <w:left w:val="single" w:sz="4" w:space="0" w:color="000000"/>
              <w:bottom w:val="single" w:sz="4" w:space="0" w:color="000000"/>
              <w:right w:val="single" w:sz="4" w:space="0" w:color="000000"/>
            </w:tcBorders>
          </w:tcPr>
          <w:p w:rsidR="001F1F71" w:rsidRPr="00042605" w:rsidRDefault="001F1F71" w:rsidP="00E850D7">
            <w:pPr>
              <w:ind w:right="26"/>
              <w:rPr>
                <w:rFonts w:ascii="Sylfaen" w:hAnsi="Sylfaen"/>
                <w:sz w:val="20"/>
                <w:szCs w:val="20"/>
              </w:rPr>
            </w:pPr>
            <w:r w:rsidRPr="00042605">
              <w:rPr>
                <w:rFonts w:ascii="Sylfaen" w:hAnsi="Sylfaen"/>
                <w:sz w:val="20"/>
                <w:szCs w:val="20"/>
              </w:rPr>
              <w:t>გეგმა გრაფიკი წარმოდგენილია შემსყიდველ ორგანიზაციასთან</w:t>
            </w:r>
          </w:p>
        </w:tc>
      </w:tr>
      <w:tr w:rsidR="001F1F71" w:rsidRPr="006B15CA" w:rsidTr="003751F7">
        <w:trPr>
          <w:trHeight w:val="660"/>
        </w:trPr>
        <w:tc>
          <w:tcPr>
            <w:tcW w:w="630" w:type="dxa"/>
            <w:tcBorders>
              <w:top w:val="single" w:sz="4" w:space="0" w:color="000000"/>
              <w:left w:val="single" w:sz="4" w:space="0" w:color="000000"/>
              <w:bottom w:val="single" w:sz="4" w:space="0" w:color="000000"/>
              <w:right w:val="single" w:sz="4" w:space="0" w:color="000000"/>
            </w:tcBorders>
          </w:tcPr>
          <w:p w:rsidR="001F1F71" w:rsidRPr="001014C0" w:rsidRDefault="001F1F71" w:rsidP="00E850D7">
            <w:pPr>
              <w:ind w:right="35"/>
              <w:jc w:val="center"/>
              <w:rPr>
                <w:rFonts w:ascii="Sylfaen" w:eastAsia="Sylfaen" w:hAnsi="Sylfaen" w:cs="Sylfaen"/>
                <w:sz w:val="20"/>
                <w:szCs w:val="20"/>
                <w:highlight w:val="lightGray"/>
              </w:rPr>
            </w:pPr>
            <w:r w:rsidRPr="001014C0">
              <w:rPr>
                <w:rFonts w:ascii="Sylfaen" w:eastAsia="Sylfaen" w:hAnsi="Sylfaen" w:cs="Sylfaen"/>
                <w:sz w:val="20"/>
                <w:szCs w:val="20"/>
                <w:highlight w:val="lightGray"/>
              </w:rPr>
              <w:t>2</w:t>
            </w:r>
          </w:p>
        </w:tc>
        <w:tc>
          <w:tcPr>
            <w:tcW w:w="4230" w:type="dxa"/>
            <w:tcBorders>
              <w:top w:val="single" w:sz="4" w:space="0" w:color="000000"/>
              <w:left w:val="single" w:sz="4" w:space="0" w:color="000000"/>
              <w:bottom w:val="single" w:sz="4" w:space="0" w:color="000000"/>
              <w:right w:val="single" w:sz="4" w:space="0" w:color="000000"/>
            </w:tcBorders>
          </w:tcPr>
          <w:p w:rsidR="001F1F71" w:rsidRPr="001014C0" w:rsidRDefault="001F1F71" w:rsidP="00E850D7">
            <w:pPr>
              <w:ind w:left="1"/>
              <w:rPr>
                <w:rFonts w:ascii="Sylfaen" w:hAnsi="Sylfaen" w:cs="Sylfaen"/>
                <w:color w:val="auto"/>
                <w:sz w:val="20"/>
                <w:szCs w:val="20"/>
                <w:highlight w:val="lightGray"/>
              </w:rPr>
            </w:pPr>
            <w:r w:rsidRPr="001014C0">
              <w:rPr>
                <w:rFonts w:ascii="Sylfaen" w:eastAsia="Sylfaen" w:hAnsi="Sylfaen" w:cs="Sylfaen"/>
                <w:sz w:val="20"/>
                <w:szCs w:val="20"/>
                <w:highlight w:val="lightGray"/>
              </w:rPr>
              <w:t>განხორციელების ფაზა 2</w:t>
            </w:r>
          </w:p>
        </w:tc>
        <w:tc>
          <w:tcPr>
            <w:tcW w:w="3150" w:type="dxa"/>
            <w:tcBorders>
              <w:top w:val="single" w:sz="4" w:space="0" w:color="000000"/>
              <w:left w:val="single" w:sz="4" w:space="0" w:color="000000"/>
              <w:bottom w:val="single" w:sz="4" w:space="0" w:color="000000"/>
              <w:right w:val="single" w:sz="4" w:space="0" w:color="000000"/>
            </w:tcBorders>
          </w:tcPr>
          <w:p w:rsidR="001F1F71" w:rsidRPr="001014C0" w:rsidRDefault="001F1F71" w:rsidP="00E850D7">
            <w:pPr>
              <w:spacing w:after="1"/>
              <w:ind w:left="1" w:right="21"/>
              <w:rPr>
                <w:rFonts w:ascii="Sylfaen" w:hAnsi="Sylfaen"/>
                <w:sz w:val="20"/>
                <w:szCs w:val="20"/>
                <w:highlight w:val="lightGray"/>
              </w:rPr>
            </w:pPr>
          </w:p>
        </w:tc>
        <w:tc>
          <w:tcPr>
            <w:tcW w:w="1530" w:type="dxa"/>
            <w:tcBorders>
              <w:top w:val="single" w:sz="4" w:space="0" w:color="000000"/>
              <w:left w:val="single" w:sz="4" w:space="0" w:color="000000"/>
              <w:bottom w:val="single" w:sz="4" w:space="0" w:color="000000"/>
              <w:right w:val="single" w:sz="4" w:space="0" w:color="000000"/>
            </w:tcBorders>
          </w:tcPr>
          <w:p w:rsidR="001F1F71" w:rsidRPr="001014C0" w:rsidRDefault="001F1F71" w:rsidP="00E850D7">
            <w:pPr>
              <w:ind w:left="1"/>
              <w:rPr>
                <w:rFonts w:ascii="Sylfaen" w:eastAsia="Sylfaen" w:hAnsi="Sylfaen" w:cs="Sylfaen"/>
                <w:sz w:val="20"/>
                <w:szCs w:val="20"/>
                <w:highlight w:val="lightGray"/>
              </w:rPr>
            </w:pPr>
          </w:p>
        </w:tc>
        <w:tc>
          <w:tcPr>
            <w:tcW w:w="1620" w:type="dxa"/>
            <w:tcBorders>
              <w:top w:val="single" w:sz="4" w:space="0" w:color="000000"/>
              <w:left w:val="single" w:sz="4" w:space="0" w:color="000000"/>
              <w:bottom w:val="single" w:sz="4" w:space="0" w:color="000000"/>
              <w:right w:val="single" w:sz="4" w:space="0" w:color="000000"/>
            </w:tcBorders>
          </w:tcPr>
          <w:p w:rsidR="001F1F71" w:rsidRPr="001014C0" w:rsidRDefault="00AF6BEB" w:rsidP="00E850D7">
            <w:pPr>
              <w:ind w:right="2"/>
              <w:jc w:val="center"/>
              <w:rPr>
                <w:rFonts w:ascii="Sylfaen" w:eastAsia="Sylfaen" w:hAnsi="Sylfaen" w:cs="Sylfaen"/>
                <w:sz w:val="20"/>
                <w:szCs w:val="20"/>
                <w:highlight w:val="lightGray"/>
              </w:rPr>
            </w:pPr>
            <w:r w:rsidRPr="00AF6BEB">
              <w:rPr>
                <w:rFonts w:ascii="Sylfaen" w:eastAsia="Sylfaen" w:hAnsi="Sylfaen" w:cs="Sylfaen"/>
                <w:color w:val="auto"/>
                <w:sz w:val="20"/>
                <w:szCs w:val="20"/>
                <w:highlight w:val="lightGray"/>
              </w:rPr>
              <w:t>სექტემბერი-დეკემბერი</w:t>
            </w:r>
          </w:p>
        </w:tc>
        <w:tc>
          <w:tcPr>
            <w:tcW w:w="3330" w:type="dxa"/>
            <w:tcBorders>
              <w:top w:val="single" w:sz="4" w:space="0" w:color="000000"/>
              <w:left w:val="single" w:sz="4" w:space="0" w:color="000000"/>
              <w:bottom w:val="single" w:sz="4" w:space="0" w:color="000000"/>
              <w:right w:val="single" w:sz="4" w:space="0" w:color="000000"/>
            </w:tcBorders>
          </w:tcPr>
          <w:p w:rsidR="001F1F71" w:rsidRPr="001014C0" w:rsidRDefault="001F1F71" w:rsidP="00E850D7">
            <w:pPr>
              <w:ind w:right="26"/>
              <w:rPr>
                <w:rFonts w:ascii="Sylfaen" w:hAnsi="Sylfaen"/>
                <w:sz w:val="20"/>
                <w:szCs w:val="20"/>
                <w:highlight w:val="lightGray"/>
              </w:rPr>
            </w:pPr>
          </w:p>
        </w:tc>
      </w:tr>
      <w:tr w:rsidR="00A002E1" w:rsidRPr="006B15CA" w:rsidTr="003751F7">
        <w:trPr>
          <w:trHeight w:val="750"/>
        </w:trPr>
        <w:tc>
          <w:tcPr>
            <w:tcW w:w="630" w:type="dxa"/>
            <w:tcBorders>
              <w:top w:val="single" w:sz="4" w:space="0" w:color="000000"/>
              <w:left w:val="single" w:sz="4" w:space="0" w:color="000000"/>
              <w:bottom w:val="single" w:sz="4" w:space="0" w:color="000000"/>
              <w:right w:val="single" w:sz="4" w:space="0" w:color="000000"/>
            </w:tcBorders>
          </w:tcPr>
          <w:p w:rsidR="00A002E1" w:rsidRPr="00E53F68" w:rsidRDefault="00AF6BEB" w:rsidP="00C35AB0">
            <w:pPr>
              <w:ind w:right="35"/>
              <w:jc w:val="center"/>
              <w:rPr>
                <w:rFonts w:ascii="Sylfaen" w:eastAsia="Sylfaen" w:hAnsi="Sylfaen" w:cs="Sylfaen"/>
                <w:sz w:val="20"/>
                <w:szCs w:val="20"/>
              </w:rPr>
            </w:pPr>
            <w:r>
              <w:rPr>
                <w:rFonts w:ascii="Sylfaen" w:eastAsia="Sylfaen" w:hAnsi="Sylfaen" w:cs="Sylfaen"/>
                <w:sz w:val="20"/>
                <w:szCs w:val="20"/>
              </w:rPr>
              <w:lastRenderedPageBreak/>
              <w:t>2.1</w:t>
            </w:r>
          </w:p>
        </w:tc>
        <w:tc>
          <w:tcPr>
            <w:tcW w:w="4230" w:type="dxa"/>
            <w:tcBorders>
              <w:top w:val="single" w:sz="4" w:space="0" w:color="000000"/>
              <w:left w:val="single" w:sz="4" w:space="0" w:color="000000"/>
              <w:bottom w:val="single" w:sz="4" w:space="0" w:color="000000"/>
              <w:right w:val="single" w:sz="4" w:space="0" w:color="000000"/>
            </w:tcBorders>
          </w:tcPr>
          <w:p w:rsidR="00A002E1" w:rsidRPr="00E53F68" w:rsidRDefault="00A002E1" w:rsidP="00C35AB0">
            <w:pPr>
              <w:ind w:left="1"/>
              <w:rPr>
                <w:rFonts w:ascii="Sylfaen" w:eastAsia="Sylfaen" w:hAnsi="Sylfaen" w:cs="Sylfaen"/>
                <w:sz w:val="20"/>
                <w:szCs w:val="20"/>
              </w:rPr>
            </w:pPr>
            <w:r>
              <w:rPr>
                <w:rFonts w:ascii="Sylfaen" w:eastAsia="Sylfaen" w:hAnsi="Sylfaen" w:cs="Sylfaen"/>
                <w:sz w:val="20"/>
                <w:szCs w:val="20"/>
              </w:rPr>
              <w:t>ტრენერების ტრენინგი (რეგიონებში შერჩეულ ტრენერთა ტრენინგი)</w:t>
            </w:r>
          </w:p>
        </w:tc>
        <w:tc>
          <w:tcPr>
            <w:tcW w:w="3150" w:type="dxa"/>
            <w:tcBorders>
              <w:top w:val="single" w:sz="4" w:space="0" w:color="000000"/>
              <w:left w:val="single" w:sz="4" w:space="0" w:color="000000"/>
              <w:bottom w:val="single" w:sz="4" w:space="0" w:color="000000"/>
              <w:right w:val="single" w:sz="4" w:space="0" w:color="000000"/>
            </w:tcBorders>
          </w:tcPr>
          <w:p w:rsidR="00A002E1" w:rsidRPr="001014C0" w:rsidRDefault="00A002E1" w:rsidP="00B2469E">
            <w:pPr>
              <w:ind w:left="1"/>
              <w:rPr>
                <w:rFonts w:ascii="Sylfaen" w:hAnsi="Sylfaen"/>
                <w:sz w:val="20"/>
                <w:szCs w:val="20"/>
                <w:highlight w:val="lightGray"/>
              </w:rPr>
            </w:pPr>
            <w:r w:rsidRPr="00B2469E">
              <w:rPr>
                <w:rFonts w:ascii="Sylfaen" w:eastAsia="Sylfaen" w:hAnsi="Sylfaen" w:cs="Sylfaen"/>
                <w:sz w:val="20"/>
                <w:szCs w:val="20"/>
              </w:rPr>
              <w:t>თითოეულ რეგიონში ტრენერთა შერჩევა, ჯამურად 20 ტრენერის ტრენინგი</w:t>
            </w:r>
          </w:p>
        </w:tc>
        <w:tc>
          <w:tcPr>
            <w:tcW w:w="1530" w:type="dxa"/>
            <w:tcBorders>
              <w:top w:val="single" w:sz="4" w:space="0" w:color="000000"/>
              <w:left w:val="single" w:sz="4" w:space="0" w:color="000000"/>
              <w:bottom w:val="single" w:sz="4" w:space="0" w:color="000000"/>
              <w:right w:val="single" w:sz="4" w:space="0" w:color="000000"/>
            </w:tcBorders>
          </w:tcPr>
          <w:p w:rsidR="00A002E1" w:rsidRPr="001014C0" w:rsidRDefault="00A002E1" w:rsidP="00C35AB0">
            <w:pPr>
              <w:ind w:left="1"/>
              <w:rPr>
                <w:rFonts w:ascii="Sylfaen" w:eastAsia="Sylfaen" w:hAnsi="Sylfaen" w:cs="Sylfaen"/>
                <w:sz w:val="20"/>
                <w:szCs w:val="20"/>
                <w:highlight w:val="lightGray"/>
              </w:rPr>
            </w:pPr>
          </w:p>
        </w:tc>
        <w:tc>
          <w:tcPr>
            <w:tcW w:w="1620" w:type="dxa"/>
            <w:tcBorders>
              <w:top w:val="single" w:sz="4" w:space="0" w:color="000000"/>
              <w:left w:val="single" w:sz="4" w:space="0" w:color="000000"/>
              <w:bottom w:val="single" w:sz="4" w:space="0" w:color="000000"/>
              <w:right w:val="single" w:sz="4" w:space="0" w:color="000000"/>
            </w:tcBorders>
          </w:tcPr>
          <w:p w:rsidR="00A002E1" w:rsidRPr="001014C0" w:rsidRDefault="00A002E1" w:rsidP="00C35AB0">
            <w:pPr>
              <w:ind w:right="2"/>
              <w:jc w:val="center"/>
              <w:rPr>
                <w:rFonts w:ascii="Sylfaen" w:eastAsia="Sylfaen" w:hAnsi="Sylfaen" w:cs="Sylfaen"/>
                <w:sz w:val="20"/>
                <w:szCs w:val="20"/>
                <w:highlight w:val="lightGray"/>
              </w:rPr>
            </w:pPr>
          </w:p>
        </w:tc>
        <w:tc>
          <w:tcPr>
            <w:tcW w:w="3330" w:type="dxa"/>
            <w:tcBorders>
              <w:top w:val="single" w:sz="4" w:space="0" w:color="000000"/>
              <w:left w:val="single" w:sz="4" w:space="0" w:color="000000"/>
              <w:bottom w:val="single" w:sz="4" w:space="0" w:color="000000"/>
              <w:right w:val="single" w:sz="4" w:space="0" w:color="000000"/>
            </w:tcBorders>
          </w:tcPr>
          <w:p w:rsidR="00A002E1" w:rsidRPr="00042605" w:rsidRDefault="00A002E1" w:rsidP="00C35AB0">
            <w:pPr>
              <w:ind w:right="26"/>
              <w:rPr>
                <w:rFonts w:ascii="Sylfaen" w:hAnsi="Sylfaen"/>
                <w:sz w:val="20"/>
                <w:szCs w:val="20"/>
              </w:rPr>
            </w:pPr>
            <w:r w:rsidRPr="00042605">
              <w:rPr>
                <w:rFonts w:ascii="Sylfaen" w:hAnsi="Sylfaen"/>
                <w:sz w:val="20"/>
                <w:szCs w:val="20"/>
              </w:rPr>
              <w:t>ტრენერები გადამზადებული</w:t>
            </w:r>
            <w:r w:rsidR="00A92E68">
              <w:rPr>
                <w:rFonts w:ascii="Sylfaen" w:hAnsi="Sylfaen"/>
                <w:sz w:val="20"/>
                <w:szCs w:val="20"/>
              </w:rPr>
              <w:t>ა</w:t>
            </w:r>
          </w:p>
        </w:tc>
      </w:tr>
      <w:tr w:rsidR="001F1F71" w:rsidRPr="006B15CA" w:rsidTr="00B16EC6">
        <w:trPr>
          <w:trHeight w:val="1538"/>
        </w:trPr>
        <w:tc>
          <w:tcPr>
            <w:tcW w:w="630" w:type="dxa"/>
            <w:tcBorders>
              <w:top w:val="single" w:sz="4" w:space="0" w:color="000000"/>
              <w:left w:val="single" w:sz="4" w:space="0" w:color="000000"/>
              <w:bottom w:val="single" w:sz="4" w:space="0" w:color="auto"/>
              <w:right w:val="single" w:sz="4" w:space="0" w:color="000000"/>
            </w:tcBorders>
          </w:tcPr>
          <w:p w:rsidR="001F1F71" w:rsidRPr="00E53F68" w:rsidRDefault="00AF6BEB" w:rsidP="00E850D7">
            <w:pPr>
              <w:ind w:right="35"/>
              <w:jc w:val="center"/>
              <w:rPr>
                <w:rFonts w:ascii="Sylfaen" w:eastAsia="Sylfaen" w:hAnsi="Sylfaen" w:cs="Sylfaen"/>
                <w:sz w:val="20"/>
                <w:szCs w:val="20"/>
              </w:rPr>
            </w:pPr>
            <w:bookmarkStart w:id="0" w:name="_Hlk36152093"/>
            <w:r>
              <w:rPr>
                <w:rFonts w:ascii="Sylfaen" w:eastAsia="Sylfaen" w:hAnsi="Sylfaen" w:cs="Sylfaen"/>
                <w:sz w:val="20"/>
                <w:szCs w:val="20"/>
              </w:rPr>
              <w:t>2.2</w:t>
            </w:r>
          </w:p>
        </w:tc>
        <w:tc>
          <w:tcPr>
            <w:tcW w:w="4230" w:type="dxa"/>
            <w:tcBorders>
              <w:top w:val="single" w:sz="4" w:space="0" w:color="000000"/>
              <w:left w:val="single" w:sz="4" w:space="0" w:color="000000"/>
              <w:bottom w:val="single" w:sz="4" w:space="0" w:color="auto"/>
              <w:right w:val="single" w:sz="4" w:space="0" w:color="000000"/>
            </w:tcBorders>
          </w:tcPr>
          <w:p w:rsidR="001F1F71" w:rsidRPr="00E53F68" w:rsidRDefault="001F1F71" w:rsidP="00F37CAB">
            <w:pPr>
              <w:ind w:left="1"/>
              <w:rPr>
                <w:rFonts w:ascii="Sylfaen" w:eastAsia="Sylfaen" w:hAnsi="Sylfaen" w:cs="Sylfaen"/>
                <w:sz w:val="20"/>
                <w:szCs w:val="20"/>
              </w:rPr>
            </w:pPr>
            <w:r>
              <w:rPr>
                <w:rFonts w:ascii="Sylfaen" w:eastAsia="Sylfaen" w:hAnsi="Sylfaen" w:cs="Sylfaen"/>
                <w:sz w:val="20"/>
                <w:szCs w:val="20"/>
              </w:rPr>
              <w:t>შერჩეული პირველადი ჯადაცვის დაწესებულებების ექიმების ტრენინგი</w:t>
            </w:r>
          </w:p>
        </w:tc>
        <w:tc>
          <w:tcPr>
            <w:tcW w:w="3150" w:type="dxa"/>
            <w:tcBorders>
              <w:top w:val="single" w:sz="4" w:space="0" w:color="000000"/>
              <w:left w:val="single" w:sz="4" w:space="0" w:color="000000"/>
              <w:bottom w:val="single" w:sz="4" w:space="0" w:color="auto"/>
              <w:right w:val="single" w:sz="4" w:space="0" w:color="000000"/>
            </w:tcBorders>
          </w:tcPr>
          <w:p w:rsidR="001F1F71" w:rsidRDefault="002F43C1" w:rsidP="00F605AC">
            <w:pPr>
              <w:spacing w:after="1"/>
              <w:ind w:left="1" w:right="21"/>
              <w:rPr>
                <w:rFonts w:ascii="Sylfaen" w:hAnsi="Sylfaen" w:cs="Sylfaen"/>
                <w:sz w:val="20"/>
                <w:szCs w:val="20"/>
              </w:rPr>
            </w:pPr>
            <w:r>
              <w:rPr>
                <w:rFonts w:ascii="Sylfaen" w:hAnsi="Sylfaen" w:cs="Sylfaen"/>
                <w:sz w:val="20"/>
                <w:szCs w:val="20"/>
              </w:rPr>
              <w:t>აღმოსავლეთ</w:t>
            </w:r>
            <w:r w:rsidR="00F605AC">
              <w:rPr>
                <w:rFonts w:ascii="Sylfaen" w:hAnsi="Sylfaen" w:cs="Sylfaen"/>
                <w:sz w:val="20"/>
                <w:szCs w:val="20"/>
              </w:rPr>
              <w:t xml:space="preserve"> საქართველოს </w:t>
            </w:r>
            <w:r w:rsidR="001F1F71">
              <w:rPr>
                <w:rFonts w:ascii="Sylfaen" w:hAnsi="Sylfaen" w:cs="Sylfaen"/>
                <w:sz w:val="20"/>
                <w:szCs w:val="20"/>
              </w:rPr>
              <w:t xml:space="preserve">რეგიონებში შერჩეული პჯდ დაწესებულებების </w:t>
            </w:r>
            <w:r w:rsidR="00F605AC">
              <w:rPr>
                <w:rFonts w:ascii="Sylfaen" w:hAnsi="Sylfaen" w:cs="Sylfaen"/>
                <w:sz w:val="20"/>
                <w:szCs w:val="20"/>
              </w:rPr>
              <w:t>8</w:t>
            </w:r>
            <w:r w:rsidR="001F1F71">
              <w:rPr>
                <w:rFonts w:ascii="Sylfaen" w:hAnsi="Sylfaen" w:cs="Sylfaen"/>
                <w:sz w:val="20"/>
                <w:szCs w:val="20"/>
              </w:rPr>
              <w:t xml:space="preserve">00 ექიმის </w:t>
            </w:r>
            <w:r w:rsidR="00AF6BEB">
              <w:rPr>
                <w:rFonts w:ascii="Sylfaen" w:hAnsi="Sylfaen" w:cs="Sylfaen"/>
                <w:sz w:val="20"/>
                <w:szCs w:val="20"/>
              </w:rPr>
              <w:t>2 დღიანი</w:t>
            </w:r>
            <w:r w:rsidR="001F1F71">
              <w:rPr>
                <w:rFonts w:ascii="Sylfaen" w:hAnsi="Sylfaen" w:cs="Sylfaen"/>
                <w:sz w:val="20"/>
                <w:szCs w:val="20"/>
              </w:rPr>
              <w:t xml:space="preserve"> სწავლების უზრუბველყოფა</w:t>
            </w:r>
            <w:r w:rsidR="001F5ABE">
              <w:rPr>
                <w:rFonts w:ascii="Sylfaen" w:hAnsi="Sylfaen" w:cs="Sylfaen"/>
                <w:sz w:val="20"/>
                <w:szCs w:val="20"/>
              </w:rPr>
              <w:t>, მათ შორის ტრენინგისთვის საჭირო ინფრასტრუქტურის უზრუნველყოფა</w:t>
            </w:r>
          </w:p>
          <w:p w:rsidR="006D4B4F" w:rsidRPr="001014C0" w:rsidRDefault="006D4B4F" w:rsidP="00C7184E">
            <w:pPr>
              <w:spacing w:after="1"/>
              <w:ind w:left="1" w:right="21"/>
              <w:rPr>
                <w:rFonts w:ascii="Sylfaen" w:hAnsi="Sylfaen"/>
                <w:sz w:val="20"/>
                <w:szCs w:val="20"/>
                <w:highlight w:val="lightGray"/>
              </w:rPr>
            </w:pPr>
            <w:r>
              <w:rPr>
                <w:rFonts w:ascii="Sylfaen" w:hAnsi="Sylfaen" w:cs="Sylfaen"/>
                <w:sz w:val="20"/>
                <w:szCs w:val="20"/>
              </w:rPr>
              <w:t>(</w:t>
            </w:r>
            <w:r w:rsidR="00C7184E">
              <w:rPr>
                <w:rFonts w:ascii="Sylfaen" w:hAnsi="Sylfaen" w:cs="Sylfaen"/>
                <w:color w:val="auto"/>
                <w:sz w:val="20"/>
                <w:szCs w:val="20"/>
              </w:rPr>
              <w:t>აჭარა, სამეგრელო-ზემო სვანეთი, გურია, იმერეთი</w:t>
            </w:r>
            <w:r w:rsidR="00C7184E">
              <w:rPr>
                <w:rFonts w:ascii="Sylfaen" w:hAnsi="Sylfaen" w:cs="Sylfaen"/>
                <w:color w:val="auto"/>
                <w:sz w:val="20"/>
                <w:szCs w:val="20"/>
                <w:lang w:val="en-US"/>
              </w:rPr>
              <w:t xml:space="preserve">, </w:t>
            </w:r>
            <w:r w:rsidR="00C7184E">
              <w:rPr>
                <w:rFonts w:ascii="Sylfaen" w:hAnsi="Sylfaen" w:cs="Sylfaen"/>
                <w:color w:val="auto"/>
                <w:sz w:val="20"/>
                <w:szCs w:val="20"/>
              </w:rPr>
              <w:t>რაჭა-ლეჩხუმ- ქვემო სვანეთი</w:t>
            </w:r>
            <w:r w:rsidR="00C7184E" w:rsidRPr="007900C1">
              <w:rPr>
                <w:rFonts w:ascii="Sylfaen" w:hAnsi="Sylfaen" w:cs="Sylfaen"/>
                <w:sz w:val="20"/>
                <w:szCs w:val="20"/>
              </w:rPr>
              <w:t>.</w:t>
            </w:r>
            <w:r>
              <w:rPr>
                <w:rFonts w:ascii="Sylfaen" w:hAnsi="Sylfaen" w:cs="Sylfaen"/>
                <w:sz w:val="20"/>
                <w:szCs w:val="20"/>
              </w:rPr>
              <w:t xml:space="preserve"> )</w:t>
            </w:r>
          </w:p>
        </w:tc>
        <w:tc>
          <w:tcPr>
            <w:tcW w:w="1530" w:type="dxa"/>
            <w:tcBorders>
              <w:top w:val="single" w:sz="4" w:space="0" w:color="000000"/>
              <w:left w:val="single" w:sz="4" w:space="0" w:color="000000"/>
              <w:bottom w:val="single" w:sz="4" w:space="0" w:color="auto"/>
              <w:right w:val="single" w:sz="4" w:space="0" w:color="000000"/>
            </w:tcBorders>
          </w:tcPr>
          <w:p w:rsidR="001F1F71" w:rsidRPr="001014C0" w:rsidRDefault="001F1F71" w:rsidP="00E850D7">
            <w:pPr>
              <w:ind w:left="1"/>
              <w:rPr>
                <w:rFonts w:ascii="Sylfaen" w:eastAsia="Sylfaen" w:hAnsi="Sylfaen" w:cs="Sylfaen"/>
                <w:sz w:val="20"/>
                <w:szCs w:val="20"/>
                <w:highlight w:val="lightGray"/>
              </w:rPr>
            </w:pPr>
          </w:p>
        </w:tc>
        <w:tc>
          <w:tcPr>
            <w:tcW w:w="1620" w:type="dxa"/>
            <w:tcBorders>
              <w:top w:val="single" w:sz="4" w:space="0" w:color="000000"/>
              <w:left w:val="single" w:sz="4" w:space="0" w:color="000000"/>
              <w:bottom w:val="single" w:sz="4" w:space="0" w:color="auto"/>
              <w:right w:val="single" w:sz="4" w:space="0" w:color="000000"/>
            </w:tcBorders>
          </w:tcPr>
          <w:p w:rsidR="001F1F71" w:rsidRPr="001014C0" w:rsidRDefault="001F1F71" w:rsidP="00E850D7">
            <w:pPr>
              <w:ind w:right="2"/>
              <w:jc w:val="center"/>
              <w:rPr>
                <w:rFonts w:ascii="Sylfaen" w:eastAsia="Sylfaen" w:hAnsi="Sylfaen" w:cs="Sylfaen"/>
                <w:sz w:val="20"/>
                <w:szCs w:val="20"/>
                <w:highlight w:val="lightGray"/>
              </w:rPr>
            </w:pPr>
          </w:p>
        </w:tc>
        <w:tc>
          <w:tcPr>
            <w:tcW w:w="3330" w:type="dxa"/>
            <w:tcBorders>
              <w:top w:val="single" w:sz="4" w:space="0" w:color="000000"/>
              <w:left w:val="single" w:sz="4" w:space="0" w:color="000000"/>
              <w:bottom w:val="single" w:sz="4" w:space="0" w:color="auto"/>
              <w:right w:val="single" w:sz="4" w:space="0" w:color="000000"/>
            </w:tcBorders>
          </w:tcPr>
          <w:p w:rsidR="001F1F71" w:rsidRPr="001014C0" w:rsidRDefault="0064141F" w:rsidP="00E850D7">
            <w:pPr>
              <w:ind w:right="26"/>
              <w:rPr>
                <w:rFonts w:ascii="Sylfaen" w:hAnsi="Sylfaen"/>
                <w:color w:val="auto"/>
                <w:sz w:val="20"/>
                <w:szCs w:val="20"/>
              </w:rPr>
            </w:pPr>
            <w:r>
              <w:rPr>
                <w:rFonts w:ascii="Sylfaen" w:hAnsi="Sylfaen"/>
                <w:color w:val="auto"/>
                <w:sz w:val="20"/>
                <w:szCs w:val="20"/>
              </w:rPr>
              <w:t>ტრენინგის ანგარიში და მონაწილეთა სია წარმოდგენილია შემსყიდველ ორგანიზაციასთან</w:t>
            </w:r>
          </w:p>
        </w:tc>
      </w:tr>
      <w:tr w:rsidR="00F605AC" w:rsidRPr="006B15CA" w:rsidTr="00B16EC6">
        <w:tblPrEx>
          <w:tblCellMar>
            <w:top w:w="0" w:type="dxa"/>
            <w:left w:w="0" w:type="dxa"/>
            <w:right w:w="0" w:type="dxa"/>
          </w:tblCellMar>
        </w:tblPrEx>
        <w:trPr>
          <w:trHeight w:val="1538"/>
        </w:trPr>
        <w:tc>
          <w:tcPr>
            <w:tcW w:w="630" w:type="dxa"/>
            <w:tcBorders>
              <w:top w:val="single" w:sz="4" w:space="0" w:color="auto"/>
              <w:left w:val="single" w:sz="4" w:space="0" w:color="auto"/>
              <w:bottom w:val="single" w:sz="4" w:space="0" w:color="auto"/>
              <w:right w:val="single" w:sz="4" w:space="0" w:color="auto"/>
            </w:tcBorders>
          </w:tcPr>
          <w:p w:rsidR="00F605AC" w:rsidRPr="00E53F68" w:rsidRDefault="00AF6BEB" w:rsidP="00C35AB0">
            <w:pPr>
              <w:ind w:right="35"/>
              <w:jc w:val="center"/>
              <w:rPr>
                <w:rFonts w:ascii="Sylfaen" w:eastAsia="Sylfaen" w:hAnsi="Sylfaen" w:cs="Sylfaen"/>
                <w:sz w:val="20"/>
                <w:szCs w:val="20"/>
              </w:rPr>
            </w:pPr>
            <w:r>
              <w:rPr>
                <w:rFonts w:ascii="Sylfaen" w:eastAsia="Sylfaen" w:hAnsi="Sylfaen" w:cs="Sylfaen"/>
                <w:sz w:val="20"/>
                <w:szCs w:val="20"/>
              </w:rPr>
              <w:t>2.3</w:t>
            </w:r>
          </w:p>
        </w:tc>
        <w:tc>
          <w:tcPr>
            <w:tcW w:w="4230" w:type="dxa"/>
            <w:tcBorders>
              <w:top w:val="single" w:sz="4" w:space="0" w:color="auto"/>
              <w:left w:val="single" w:sz="4" w:space="0" w:color="auto"/>
              <w:bottom w:val="single" w:sz="4" w:space="0" w:color="auto"/>
              <w:right w:val="single" w:sz="4" w:space="0" w:color="auto"/>
            </w:tcBorders>
          </w:tcPr>
          <w:p w:rsidR="00F605AC" w:rsidRPr="00E53F68" w:rsidRDefault="00F605AC" w:rsidP="00F37CAB">
            <w:pPr>
              <w:ind w:left="1"/>
              <w:rPr>
                <w:rFonts w:ascii="Sylfaen" w:eastAsia="Sylfaen" w:hAnsi="Sylfaen" w:cs="Sylfaen"/>
                <w:sz w:val="20"/>
                <w:szCs w:val="20"/>
              </w:rPr>
            </w:pPr>
            <w:r>
              <w:rPr>
                <w:rFonts w:ascii="Sylfaen" w:eastAsia="Sylfaen" w:hAnsi="Sylfaen" w:cs="Sylfaen"/>
                <w:sz w:val="20"/>
                <w:szCs w:val="20"/>
              </w:rPr>
              <w:t xml:space="preserve">შერჩეული პირველადი ჯადაცვის დაწესებულებების ექიმების </w:t>
            </w:r>
            <w:r w:rsidR="002B7B61">
              <w:rPr>
                <w:rFonts w:ascii="Sylfaen" w:eastAsia="Sylfaen" w:hAnsi="Sylfaen" w:cs="Sylfaen"/>
                <w:sz w:val="20"/>
                <w:szCs w:val="20"/>
              </w:rPr>
              <w:t>ადგილზე</w:t>
            </w:r>
            <w:r>
              <w:rPr>
                <w:rFonts w:ascii="Sylfaen" w:eastAsia="Sylfaen" w:hAnsi="Sylfaen" w:cs="Sylfaen"/>
                <w:sz w:val="20"/>
                <w:szCs w:val="20"/>
              </w:rPr>
              <w:t xml:space="preserve"> ტრენინგი*</w:t>
            </w:r>
          </w:p>
        </w:tc>
        <w:tc>
          <w:tcPr>
            <w:tcW w:w="3150" w:type="dxa"/>
            <w:tcBorders>
              <w:top w:val="single" w:sz="4" w:space="0" w:color="auto"/>
              <w:left w:val="single" w:sz="4" w:space="0" w:color="auto"/>
              <w:bottom w:val="single" w:sz="4" w:space="0" w:color="auto"/>
              <w:right w:val="single" w:sz="4" w:space="0" w:color="auto"/>
            </w:tcBorders>
          </w:tcPr>
          <w:p w:rsidR="00F605AC" w:rsidRPr="001014C0" w:rsidRDefault="002F43C1" w:rsidP="00393E5B">
            <w:pPr>
              <w:spacing w:after="1"/>
              <w:ind w:left="1" w:right="21"/>
              <w:rPr>
                <w:rFonts w:ascii="Sylfaen" w:hAnsi="Sylfaen"/>
                <w:sz w:val="20"/>
                <w:szCs w:val="20"/>
                <w:highlight w:val="lightGray"/>
              </w:rPr>
            </w:pPr>
            <w:r>
              <w:rPr>
                <w:rFonts w:ascii="Sylfaen" w:hAnsi="Sylfaen" w:cs="Sylfaen"/>
                <w:sz w:val="20"/>
                <w:szCs w:val="20"/>
              </w:rPr>
              <w:t>აღმოსავლეთ</w:t>
            </w:r>
            <w:r w:rsidR="00F605AC">
              <w:rPr>
                <w:rFonts w:ascii="Sylfaen" w:hAnsi="Sylfaen" w:cs="Sylfaen"/>
                <w:sz w:val="20"/>
                <w:szCs w:val="20"/>
              </w:rPr>
              <w:t xml:space="preserve"> საქართველოს რეგიონებში შერჩეული პჯდ დაწესებულებების ექიმ</w:t>
            </w:r>
            <w:r w:rsidR="00453E0B">
              <w:rPr>
                <w:rFonts w:ascii="Sylfaen" w:hAnsi="Sylfaen" w:cs="Sylfaen"/>
                <w:sz w:val="20"/>
                <w:szCs w:val="20"/>
              </w:rPr>
              <w:t>ებ</w:t>
            </w:r>
            <w:r w:rsidR="00F605AC">
              <w:rPr>
                <w:rFonts w:ascii="Sylfaen" w:hAnsi="Sylfaen" w:cs="Sylfaen"/>
                <w:sz w:val="20"/>
                <w:szCs w:val="20"/>
              </w:rPr>
              <w:t>ის</w:t>
            </w:r>
            <w:r w:rsidR="00AF6BEB">
              <w:rPr>
                <w:rFonts w:ascii="Sylfaen" w:hAnsi="Sylfaen" w:cs="Sylfaen"/>
                <w:sz w:val="20"/>
                <w:szCs w:val="20"/>
              </w:rPr>
              <w:t xml:space="preserve"> 2 დღიანი</w:t>
            </w:r>
            <w:r w:rsidR="00F605AC">
              <w:rPr>
                <w:rFonts w:ascii="Sylfaen" w:hAnsi="Sylfaen" w:cs="Sylfaen"/>
                <w:sz w:val="20"/>
                <w:szCs w:val="20"/>
              </w:rPr>
              <w:t xml:space="preserve"> დისტანციური სწავლების უზრუ</w:t>
            </w:r>
            <w:r w:rsidR="00393E5B">
              <w:rPr>
                <w:rFonts w:ascii="Sylfaen" w:hAnsi="Sylfaen" w:cs="Sylfaen"/>
                <w:sz w:val="20"/>
                <w:szCs w:val="20"/>
              </w:rPr>
              <w:t>ნ</w:t>
            </w:r>
            <w:r w:rsidR="00F605AC">
              <w:rPr>
                <w:rFonts w:ascii="Sylfaen" w:hAnsi="Sylfaen" w:cs="Sylfaen"/>
                <w:sz w:val="20"/>
                <w:szCs w:val="20"/>
              </w:rPr>
              <w:t>ველყოფა</w:t>
            </w:r>
          </w:p>
        </w:tc>
        <w:tc>
          <w:tcPr>
            <w:tcW w:w="1530" w:type="dxa"/>
            <w:tcBorders>
              <w:top w:val="single" w:sz="4" w:space="0" w:color="auto"/>
              <w:left w:val="single" w:sz="4" w:space="0" w:color="auto"/>
              <w:bottom w:val="single" w:sz="4" w:space="0" w:color="auto"/>
              <w:right w:val="single" w:sz="4" w:space="0" w:color="auto"/>
            </w:tcBorders>
          </w:tcPr>
          <w:p w:rsidR="00F605AC" w:rsidRPr="001014C0" w:rsidRDefault="00F605AC" w:rsidP="00C35AB0">
            <w:pPr>
              <w:ind w:left="1"/>
              <w:rPr>
                <w:rFonts w:ascii="Sylfaen" w:eastAsia="Sylfaen" w:hAnsi="Sylfaen" w:cs="Sylfaen"/>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tcPr>
          <w:p w:rsidR="00F605AC" w:rsidRPr="001014C0" w:rsidRDefault="00F605AC" w:rsidP="00C35AB0">
            <w:pPr>
              <w:ind w:right="2"/>
              <w:jc w:val="center"/>
              <w:rPr>
                <w:rFonts w:ascii="Sylfaen" w:eastAsia="Sylfaen" w:hAnsi="Sylfaen" w:cs="Sylfaen"/>
                <w:sz w:val="20"/>
                <w:szCs w:val="20"/>
                <w:highlight w:val="lightGray"/>
              </w:rPr>
            </w:pPr>
          </w:p>
        </w:tc>
        <w:tc>
          <w:tcPr>
            <w:tcW w:w="3330" w:type="dxa"/>
            <w:tcBorders>
              <w:top w:val="single" w:sz="4" w:space="0" w:color="auto"/>
              <w:left w:val="single" w:sz="4" w:space="0" w:color="auto"/>
              <w:bottom w:val="single" w:sz="4" w:space="0" w:color="auto"/>
              <w:right w:val="single" w:sz="4" w:space="0" w:color="auto"/>
            </w:tcBorders>
          </w:tcPr>
          <w:p w:rsidR="00F605AC" w:rsidRPr="001014C0" w:rsidRDefault="00F605AC" w:rsidP="00C35AB0">
            <w:pPr>
              <w:ind w:right="26"/>
              <w:rPr>
                <w:rFonts w:ascii="Sylfaen" w:hAnsi="Sylfaen"/>
                <w:color w:val="auto"/>
                <w:sz w:val="20"/>
                <w:szCs w:val="20"/>
              </w:rPr>
            </w:pPr>
            <w:r>
              <w:rPr>
                <w:rFonts w:ascii="Sylfaen" w:hAnsi="Sylfaen"/>
                <w:color w:val="auto"/>
                <w:sz w:val="20"/>
                <w:szCs w:val="20"/>
              </w:rPr>
              <w:t>ტრენინგის ანგარიში და მონაწილეთა სია წარმოდგენილია შემსყიდველ ორგანიზაციასთან</w:t>
            </w:r>
          </w:p>
        </w:tc>
      </w:tr>
      <w:bookmarkEnd w:id="0"/>
      <w:tr w:rsidR="001F1F71" w:rsidRPr="006B15CA" w:rsidTr="003751F7">
        <w:trPr>
          <w:trHeight w:val="831"/>
        </w:trPr>
        <w:tc>
          <w:tcPr>
            <w:tcW w:w="630" w:type="dxa"/>
            <w:tcBorders>
              <w:top w:val="single" w:sz="4" w:space="0" w:color="000000"/>
              <w:left w:val="single" w:sz="4" w:space="0" w:color="000000"/>
              <w:bottom w:val="single" w:sz="4" w:space="0" w:color="000000"/>
              <w:right w:val="single" w:sz="4" w:space="0" w:color="000000"/>
            </w:tcBorders>
          </w:tcPr>
          <w:p w:rsidR="001F1F71" w:rsidRDefault="00AF6BEB" w:rsidP="00E850D7">
            <w:pPr>
              <w:ind w:right="35"/>
              <w:jc w:val="center"/>
              <w:rPr>
                <w:rFonts w:ascii="Sylfaen" w:eastAsia="Sylfaen" w:hAnsi="Sylfaen" w:cs="Sylfaen"/>
                <w:sz w:val="20"/>
                <w:szCs w:val="20"/>
              </w:rPr>
            </w:pPr>
            <w:r>
              <w:rPr>
                <w:rFonts w:ascii="Sylfaen" w:eastAsia="Sylfaen" w:hAnsi="Sylfaen" w:cs="Sylfaen"/>
                <w:sz w:val="20"/>
                <w:szCs w:val="20"/>
              </w:rPr>
              <w:t>3.4</w:t>
            </w:r>
          </w:p>
        </w:tc>
        <w:tc>
          <w:tcPr>
            <w:tcW w:w="4230" w:type="dxa"/>
            <w:tcBorders>
              <w:top w:val="single" w:sz="4" w:space="0" w:color="000000"/>
              <w:left w:val="single" w:sz="4" w:space="0" w:color="000000"/>
              <w:bottom w:val="single" w:sz="4" w:space="0" w:color="000000"/>
              <w:right w:val="single" w:sz="4" w:space="0" w:color="000000"/>
            </w:tcBorders>
          </w:tcPr>
          <w:p w:rsidR="001F1F71" w:rsidRPr="006B15CA" w:rsidRDefault="001F1F71" w:rsidP="00E850D7">
            <w:pPr>
              <w:ind w:left="1"/>
              <w:rPr>
                <w:rFonts w:ascii="Sylfaen" w:eastAsia="Sylfaen" w:hAnsi="Sylfaen" w:cs="Sylfaen"/>
                <w:sz w:val="20"/>
                <w:szCs w:val="20"/>
              </w:rPr>
            </w:pPr>
            <w:r w:rsidRPr="006B15CA">
              <w:rPr>
                <w:rFonts w:ascii="Sylfaen" w:hAnsi="Sylfaen"/>
                <w:sz w:val="20"/>
                <w:szCs w:val="20"/>
              </w:rPr>
              <w:t>ანგარიში შესრულებული სამუშაოს შესახებ</w:t>
            </w:r>
          </w:p>
        </w:tc>
        <w:tc>
          <w:tcPr>
            <w:tcW w:w="3150" w:type="dxa"/>
            <w:tcBorders>
              <w:top w:val="single" w:sz="4" w:space="0" w:color="000000"/>
              <w:left w:val="single" w:sz="4" w:space="0" w:color="000000"/>
              <w:bottom w:val="single" w:sz="4" w:space="0" w:color="000000"/>
              <w:right w:val="single" w:sz="4" w:space="0" w:color="000000"/>
            </w:tcBorders>
          </w:tcPr>
          <w:p w:rsidR="001F1F71" w:rsidRPr="000843BD" w:rsidRDefault="001F1F71" w:rsidP="00B2469E">
            <w:pPr>
              <w:ind w:left="1"/>
              <w:rPr>
                <w:rFonts w:asciiTheme="majorHAnsi" w:eastAsia="Sylfaen" w:hAnsiTheme="majorHAnsi"/>
                <w:color w:val="auto"/>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1F1F71" w:rsidRPr="006B15CA" w:rsidRDefault="001F1F71" w:rsidP="00E850D7">
            <w:pPr>
              <w:ind w:left="1"/>
              <w:rPr>
                <w:rFonts w:ascii="Sylfaen" w:eastAsia="Sylfaen" w:hAnsi="Sylfaen" w:cs="Sylfaen"/>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1F1F71" w:rsidRPr="006B15CA" w:rsidRDefault="001F1F71" w:rsidP="00E850D7">
            <w:pPr>
              <w:ind w:right="2"/>
              <w:jc w:val="center"/>
              <w:rPr>
                <w:rFonts w:ascii="Sylfaen" w:eastAsia="Sylfaen" w:hAnsi="Sylfaen" w:cs="Sylfaen"/>
                <w:sz w:val="20"/>
                <w:szCs w:val="20"/>
              </w:rPr>
            </w:pPr>
          </w:p>
        </w:tc>
        <w:tc>
          <w:tcPr>
            <w:tcW w:w="3330" w:type="dxa"/>
            <w:tcBorders>
              <w:top w:val="single" w:sz="4" w:space="0" w:color="000000"/>
              <w:left w:val="single" w:sz="4" w:space="0" w:color="000000"/>
              <w:bottom w:val="single" w:sz="4" w:space="0" w:color="000000"/>
              <w:right w:val="single" w:sz="4" w:space="0" w:color="000000"/>
            </w:tcBorders>
          </w:tcPr>
          <w:p w:rsidR="001F1F71" w:rsidRPr="006B15CA" w:rsidRDefault="001F1F71" w:rsidP="00E850D7">
            <w:pPr>
              <w:ind w:right="26"/>
              <w:rPr>
                <w:rFonts w:ascii="Sylfaen" w:hAnsi="Sylfaen"/>
                <w:sz w:val="20"/>
                <w:szCs w:val="20"/>
              </w:rPr>
            </w:pPr>
            <w:r w:rsidRPr="006B15CA">
              <w:rPr>
                <w:rFonts w:ascii="Sylfaen" w:eastAsia="Sylfaen" w:hAnsi="Sylfaen" w:cs="Sylfaen"/>
                <w:sz w:val="20"/>
                <w:szCs w:val="20"/>
              </w:rPr>
              <w:t>საბოლოო ანგარიში წარმოდგენილია შემსყიდველ ორგანიზაციასთან</w:t>
            </w:r>
          </w:p>
        </w:tc>
      </w:tr>
      <w:tr w:rsidR="001F1F71" w:rsidRPr="006B15CA" w:rsidTr="003751F7">
        <w:trPr>
          <w:trHeight w:val="485"/>
        </w:trPr>
        <w:tc>
          <w:tcPr>
            <w:tcW w:w="630" w:type="dxa"/>
            <w:tcBorders>
              <w:top w:val="single" w:sz="4" w:space="0" w:color="000000"/>
              <w:left w:val="single" w:sz="4" w:space="0" w:color="000000"/>
              <w:bottom w:val="single" w:sz="4" w:space="0" w:color="000000"/>
              <w:right w:val="single" w:sz="4" w:space="0" w:color="000000"/>
            </w:tcBorders>
          </w:tcPr>
          <w:p w:rsidR="001F1F71" w:rsidRDefault="001F1F71" w:rsidP="00E850D7">
            <w:pPr>
              <w:ind w:right="35"/>
              <w:jc w:val="center"/>
              <w:rPr>
                <w:rFonts w:ascii="Sylfaen" w:eastAsia="Sylfaen" w:hAnsi="Sylfaen" w:cs="Sylfaen"/>
                <w:sz w:val="20"/>
                <w:szCs w:val="20"/>
              </w:rPr>
            </w:pPr>
          </w:p>
        </w:tc>
        <w:tc>
          <w:tcPr>
            <w:tcW w:w="7380" w:type="dxa"/>
            <w:gridSpan w:val="2"/>
            <w:tcBorders>
              <w:top w:val="single" w:sz="4" w:space="0" w:color="000000"/>
              <w:left w:val="single" w:sz="4" w:space="0" w:color="000000"/>
              <w:bottom w:val="single" w:sz="4" w:space="0" w:color="000000"/>
              <w:right w:val="single" w:sz="4" w:space="0" w:color="000000"/>
            </w:tcBorders>
          </w:tcPr>
          <w:p w:rsidR="001F1F71" w:rsidRPr="000843BD" w:rsidRDefault="001F1F71" w:rsidP="00E850D7">
            <w:pPr>
              <w:ind w:left="1"/>
              <w:jc w:val="center"/>
              <w:rPr>
                <w:rFonts w:ascii="Sylfaen" w:hAnsi="Sylfaen"/>
                <w:color w:val="auto"/>
                <w:sz w:val="20"/>
                <w:szCs w:val="20"/>
              </w:rPr>
            </w:pPr>
            <w:r>
              <w:rPr>
                <w:rFonts w:ascii="Sylfaen" w:eastAsia="Sylfaen" w:hAnsi="Sylfaen" w:cs="Sylfaen"/>
                <w:sz w:val="20"/>
                <w:szCs w:val="20"/>
              </w:rPr>
              <w:t>მომსახურების ჯამური ღირებულება:</w:t>
            </w:r>
          </w:p>
        </w:tc>
        <w:tc>
          <w:tcPr>
            <w:tcW w:w="1530" w:type="dxa"/>
            <w:tcBorders>
              <w:top w:val="single" w:sz="4" w:space="0" w:color="000000"/>
              <w:left w:val="single" w:sz="4" w:space="0" w:color="000000"/>
              <w:bottom w:val="single" w:sz="4" w:space="0" w:color="000000"/>
              <w:right w:val="single" w:sz="4" w:space="0" w:color="000000"/>
            </w:tcBorders>
          </w:tcPr>
          <w:p w:rsidR="001F1F71" w:rsidRPr="006B15CA" w:rsidRDefault="001F1F71" w:rsidP="00E850D7">
            <w:pPr>
              <w:ind w:left="1"/>
              <w:rPr>
                <w:rFonts w:ascii="Sylfaen" w:eastAsia="Sylfaen" w:hAnsi="Sylfaen" w:cs="Sylfaen"/>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1F1F71" w:rsidRPr="006B15CA" w:rsidRDefault="001F1F71" w:rsidP="00E850D7">
            <w:pPr>
              <w:ind w:right="2"/>
              <w:jc w:val="center"/>
              <w:rPr>
                <w:rFonts w:ascii="Sylfaen" w:eastAsia="Sylfaen" w:hAnsi="Sylfaen" w:cs="Sylfaen"/>
                <w:sz w:val="20"/>
                <w:szCs w:val="20"/>
              </w:rPr>
            </w:pPr>
          </w:p>
        </w:tc>
        <w:tc>
          <w:tcPr>
            <w:tcW w:w="3330" w:type="dxa"/>
            <w:tcBorders>
              <w:top w:val="single" w:sz="4" w:space="0" w:color="000000"/>
              <w:left w:val="single" w:sz="4" w:space="0" w:color="000000"/>
              <w:bottom w:val="single" w:sz="4" w:space="0" w:color="000000"/>
              <w:right w:val="single" w:sz="4" w:space="0" w:color="000000"/>
            </w:tcBorders>
          </w:tcPr>
          <w:p w:rsidR="001F1F71" w:rsidRPr="006B15CA" w:rsidRDefault="001F1F71" w:rsidP="00E850D7">
            <w:pPr>
              <w:ind w:right="26"/>
              <w:rPr>
                <w:rFonts w:ascii="Sylfaen" w:eastAsia="Sylfaen" w:hAnsi="Sylfaen" w:cs="Sylfaen"/>
                <w:sz w:val="20"/>
                <w:szCs w:val="20"/>
              </w:rPr>
            </w:pPr>
          </w:p>
        </w:tc>
      </w:tr>
      <w:tr w:rsidR="001F1F71" w:rsidRPr="006B15CA" w:rsidTr="003751F7">
        <w:trPr>
          <w:trHeight w:val="485"/>
        </w:trPr>
        <w:tc>
          <w:tcPr>
            <w:tcW w:w="630" w:type="dxa"/>
            <w:tcBorders>
              <w:top w:val="single" w:sz="4" w:space="0" w:color="000000"/>
              <w:left w:val="single" w:sz="4" w:space="0" w:color="000000"/>
              <w:bottom w:val="single" w:sz="4" w:space="0" w:color="000000"/>
              <w:right w:val="single" w:sz="4" w:space="0" w:color="000000"/>
            </w:tcBorders>
          </w:tcPr>
          <w:p w:rsidR="001F1F71" w:rsidRDefault="001F1F71" w:rsidP="00E850D7">
            <w:pPr>
              <w:ind w:right="35"/>
              <w:jc w:val="center"/>
              <w:rPr>
                <w:rFonts w:ascii="Sylfaen" w:eastAsia="Sylfaen" w:hAnsi="Sylfaen" w:cs="Sylfaen"/>
                <w:sz w:val="20"/>
                <w:szCs w:val="20"/>
              </w:rPr>
            </w:pPr>
          </w:p>
        </w:tc>
        <w:tc>
          <w:tcPr>
            <w:tcW w:w="7380" w:type="dxa"/>
            <w:gridSpan w:val="2"/>
            <w:tcBorders>
              <w:top w:val="single" w:sz="4" w:space="0" w:color="000000"/>
              <w:left w:val="single" w:sz="4" w:space="0" w:color="000000"/>
              <w:bottom w:val="single" w:sz="4" w:space="0" w:color="000000"/>
              <w:right w:val="single" w:sz="4" w:space="0" w:color="000000"/>
            </w:tcBorders>
          </w:tcPr>
          <w:p w:rsidR="001F1F71" w:rsidRPr="000843BD" w:rsidRDefault="001F1F71" w:rsidP="00E850D7">
            <w:pPr>
              <w:ind w:left="1"/>
              <w:jc w:val="center"/>
              <w:rPr>
                <w:rFonts w:ascii="Sylfaen" w:hAnsi="Sylfaen"/>
                <w:color w:val="auto"/>
                <w:sz w:val="20"/>
                <w:szCs w:val="20"/>
              </w:rPr>
            </w:pPr>
            <w:r>
              <w:rPr>
                <w:rFonts w:ascii="Sylfaen" w:eastAsia="Sylfaen" w:hAnsi="Sylfaen" w:cs="Sylfaen"/>
                <w:sz w:val="20"/>
                <w:szCs w:val="20"/>
              </w:rPr>
              <w:t>მათ შორის დღგ:</w:t>
            </w:r>
          </w:p>
        </w:tc>
        <w:tc>
          <w:tcPr>
            <w:tcW w:w="1530" w:type="dxa"/>
            <w:tcBorders>
              <w:top w:val="single" w:sz="4" w:space="0" w:color="000000"/>
              <w:left w:val="single" w:sz="4" w:space="0" w:color="000000"/>
              <w:bottom w:val="single" w:sz="4" w:space="0" w:color="000000"/>
              <w:right w:val="single" w:sz="4" w:space="0" w:color="000000"/>
            </w:tcBorders>
          </w:tcPr>
          <w:p w:rsidR="001F1F71" w:rsidRPr="006B15CA" w:rsidRDefault="001F1F71" w:rsidP="00E850D7">
            <w:pPr>
              <w:ind w:left="1"/>
              <w:rPr>
                <w:rFonts w:ascii="Sylfaen" w:eastAsia="Sylfaen" w:hAnsi="Sylfaen" w:cs="Sylfaen"/>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1F1F71" w:rsidRPr="006B15CA" w:rsidRDefault="001F1F71" w:rsidP="00E850D7">
            <w:pPr>
              <w:ind w:right="2"/>
              <w:jc w:val="center"/>
              <w:rPr>
                <w:rFonts w:ascii="Sylfaen" w:eastAsia="Sylfaen" w:hAnsi="Sylfaen" w:cs="Sylfaen"/>
                <w:sz w:val="20"/>
                <w:szCs w:val="20"/>
              </w:rPr>
            </w:pPr>
          </w:p>
        </w:tc>
        <w:tc>
          <w:tcPr>
            <w:tcW w:w="3330" w:type="dxa"/>
            <w:tcBorders>
              <w:top w:val="single" w:sz="4" w:space="0" w:color="000000"/>
              <w:left w:val="single" w:sz="4" w:space="0" w:color="000000"/>
              <w:bottom w:val="single" w:sz="4" w:space="0" w:color="000000"/>
              <w:right w:val="single" w:sz="4" w:space="0" w:color="000000"/>
            </w:tcBorders>
          </w:tcPr>
          <w:p w:rsidR="001F1F71" w:rsidRPr="006B15CA" w:rsidRDefault="001F1F71" w:rsidP="00E850D7">
            <w:pPr>
              <w:ind w:right="26"/>
              <w:rPr>
                <w:rFonts w:ascii="Sylfaen" w:eastAsia="Sylfaen" w:hAnsi="Sylfaen" w:cs="Sylfaen"/>
                <w:sz w:val="20"/>
                <w:szCs w:val="20"/>
              </w:rPr>
            </w:pPr>
          </w:p>
        </w:tc>
      </w:tr>
    </w:tbl>
    <w:p w:rsidR="00254AE1" w:rsidRPr="002072F9" w:rsidRDefault="00F605AC" w:rsidP="00F605AC">
      <w:pPr>
        <w:spacing w:after="0"/>
        <w:rPr>
          <w:rFonts w:ascii="Sylfaen" w:hAnsi="Sylfaen"/>
          <w:sz w:val="20"/>
          <w:szCs w:val="20"/>
        </w:rPr>
      </w:pPr>
      <w:r>
        <w:rPr>
          <w:rFonts w:ascii="Sylfaen" w:hAnsi="Sylfaen"/>
          <w:sz w:val="20"/>
          <w:szCs w:val="20"/>
        </w:rPr>
        <w:t xml:space="preserve">*ეპიდემიოლოგიური ვითარებიდან გამომდინარე დასწრებული ტრენინგი (აქტივობა 2.1) ჩანაცვლდება დისტანციური ტრენინგით (აქტივობა </w:t>
      </w:r>
      <w:r>
        <w:rPr>
          <w:rFonts w:ascii="Sylfaen" w:eastAsia="Sylfaen" w:hAnsi="Sylfaen" w:cs="Sylfaen"/>
          <w:sz w:val="20"/>
          <w:szCs w:val="20"/>
        </w:rPr>
        <w:t>2.1.ა</w:t>
      </w:r>
      <w:r w:rsidR="00B16EC6">
        <w:rPr>
          <w:rFonts w:ascii="Sylfaen" w:eastAsia="Sylfaen" w:hAnsi="Sylfaen" w:cs="Sylfaen"/>
          <w:sz w:val="20"/>
          <w:szCs w:val="20"/>
        </w:rPr>
        <w:t xml:space="preserve"> და 2.1.გ</w:t>
      </w:r>
      <w:r>
        <w:rPr>
          <w:rFonts w:ascii="Sylfaen" w:eastAsia="Sylfaen" w:hAnsi="Sylfaen" w:cs="Sylfaen"/>
          <w:sz w:val="20"/>
          <w:szCs w:val="20"/>
        </w:rPr>
        <w:t>)</w:t>
      </w:r>
      <w:r w:rsidR="00A002E1">
        <w:rPr>
          <w:rFonts w:ascii="Sylfaen" w:eastAsia="Sylfaen" w:hAnsi="Sylfaen" w:cs="Sylfaen"/>
          <w:sz w:val="20"/>
          <w:szCs w:val="20"/>
        </w:rPr>
        <w:t xml:space="preserve"> შემსყიდველთან შეთანხმებით.</w:t>
      </w:r>
      <w:r w:rsidR="002072F9">
        <w:rPr>
          <w:rFonts w:ascii="Sylfaen" w:eastAsia="Sylfaen" w:hAnsi="Sylfaen" w:cs="Sylfaen"/>
          <w:sz w:val="20"/>
          <w:szCs w:val="20"/>
          <w:lang w:val="en-US"/>
        </w:rPr>
        <w:t xml:space="preserve"> </w:t>
      </w:r>
      <w:r w:rsidR="002072F9">
        <w:rPr>
          <w:rFonts w:ascii="Sylfaen" w:eastAsia="Sylfaen" w:hAnsi="Sylfaen" w:cs="Sylfaen"/>
          <w:sz w:val="20"/>
          <w:szCs w:val="20"/>
        </w:rPr>
        <w:t>ანაზღაურება მოხდება ფაქტიურად შესრულებული სამუშაოს მიხედვით - ადგილზე ტრენინგი გადამზადებული ექიმების</w:t>
      </w:r>
      <w:r w:rsidR="009D0BF7">
        <w:rPr>
          <w:rFonts w:ascii="Sylfaen" w:eastAsia="Sylfaen" w:hAnsi="Sylfaen" w:cs="Sylfaen"/>
          <w:sz w:val="20"/>
          <w:szCs w:val="20"/>
        </w:rPr>
        <w:t>ა და ექთნების</w:t>
      </w:r>
      <w:r w:rsidR="002072F9">
        <w:rPr>
          <w:rFonts w:ascii="Sylfaen" w:eastAsia="Sylfaen" w:hAnsi="Sylfaen" w:cs="Sylfaen"/>
          <w:sz w:val="20"/>
          <w:szCs w:val="20"/>
        </w:rPr>
        <w:t xml:space="preserve"> რაოდენობით და ონლაინ ტრანინგი ჯგუფების რაოდენობით.</w:t>
      </w:r>
      <w:bookmarkStart w:id="1" w:name="_GoBack"/>
      <w:bookmarkEnd w:id="1"/>
    </w:p>
    <w:p w:rsidR="00F605AC" w:rsidRPr="006B15CA" w:rsidRDefault="00F605AC">
      <w:pPr>
        <w:spacing w:after="0"/>
        <w:rPr>
          <w:rFonts w:ascii="Sylfaen" w:hAnsi="Sylfaen"/>
          <w:sz w:val="20"/>
          <w:szCs w:val="20"/>
        </w:rPr>
      </w:pPr>
    </w:p>
    <w:p w:rsidR="003C31D0" w:rsidRDefault="00942054" w:rsidP="00D73807">
      <w:pPr>
        <w:spacing w:after="220"/>
        <w:rPr>
          <w:b/>
          <w:i/>
          <w:color w:val="auto"/>
          <w:sz w:val="20"/>
          <w:szCs w:val="20"/>
          <w:u w:val="single"/>
        </w:rPr>
      </w:pPr>
      <w:r w:rsidRPr="006B15CA">
        <w:rPr>
          <w:rFonts w:ascii="Sylfaen" w:eastAsia="Sylfaen" w:hAnsi="Sylfaen" w:cs="Sylfaen"/>
          <w:sz w:val="20"/>
          <w:szCs w:val="20"/>
        </w:rPr>
        <w:t xml:space="preserve"> </w:t>
      </w:r>
      <w:r w:rsidR="00F544C9" w:rsidRPr="00F544C9">
        <w:rPr>
          <w:b/>
          <w:i/>
          <w:color w:val="auto"/>
          <w:sz w:val="20"/>
          <w:szCs w:val="20"/>
          <w:u w:val="single"/>
        </w:rPr>
        <w:t>წარმოდგენილი ღირებულება უნდა მოიცავდეს მომსახურებასთან დაკავშირებულ ყველა ხარჯსა და კანონმდებლობით გათვალისწინებულ გადასახადებს. ხარჯები, რომლებიც სატენდერო წინადადების ფასში არ იქნება გათვალისწინებული, არ დაექვემდებარება ანაზღაურებას</w:t>
      </w:r>
    </w:p>
    <w:p w:rsidR="006D4B4F" w:rsidRDefault="006D4B4F" w:rsidP="00D73807">
      <w:pPr>
        <w:spacing w:after="220"/>
        <w:rPr>
          <w:b/>
          <w:i/>
          <w:color w:val="auto"/>
          <w:sz w:val="20"/>
          <w:szCs w:val="20"/>
          <w:u w:val="single"/>
        </w:rPr>
      </w:pPr>
      <w:r>
        <w:rPr>
          <w:b/>
          <w:i/>
          <w:color w:val="auto"/>
          <w:sz w:val="20"/>
          <w:szCs w:val="20"/>
          <w:u w:val="single"/>
        </w:rPr>
        <w:t xml:space="preserve">ბიუჯეტის </w:t>
      </w:r>
      <w:r w:rsidR="00B16EC6">
        <w:rPr>
          <w:b/>
          <w:i/>
          <w:color w:val="auto"/>
          <w:sz w:val="20"/>
          <w:szCs w:val="20"/>
          <w:u w:val="single"/>
        </w:rPr>
        <w:t xml:space="preserve">შედგენისას პრედენტმა </w:t>
      </w:r>
      <w:r w:rsidR="004E76C6">
        <w:rPr>
          <w:b/>
          <w:i/>
          <w:color w:val="auto"/>
          <w:sz w:val="20"/>
          <w:szCs w:val="20"/>
          <w:u w:val="single"/>
        </w:rPr>
        <w:t>ცალკე უნდა მიუთითოს</w:t>
      </w:r>
      <w:r w:rsidR="00455FA8">
        <w:rPr>
          <w:b/>
          <w:i/>
          <w:color w:val="auto"/>
          <w:sz w:val="20"/>
          <w:szCs w:val="20"/>
          <w:u w:val="single"/>
        </w:rPr>
        <w:t>.</w:t>
      </w:r>
      <w:r w:rsidR="004E76C6">
        <w:rPr>
          <w:b/>
          <w:i/>
          <w:color w:val="auto"/>
          <w:sz w:val="20"/>
          <w:szCs w:val="20"/>
          <w:u w:val="single"/>
        </w:rPr>
        <w:t xml:space="preserve"> </w:t>
      </w:r>
    </w:p>
    <w:p w:rsidR="00D2327B" w:rsidRPr="00C35AB0" w:rsidRDefault="004E76C6" w:rsidP="00D2327B">
      <w:pPr>
        <w:spacing w:after="0" w:line="240" w:lineRule="auto"/>
        <w:ind w:left="1"/>
        <w:rPr>
          <w:rFonts w:ascii="Sylfaen" w:hAnsi="Sylfaen"/>
          <w:sz w:val="20"/>
          <w:szCs w:val="20"/>
        </w:rPr>
      </w:pPr>
      <w:r>
        <w:rPr>
          <w:rFonts w:ascii="Sylfaen" w:hAnsi="Sylfaen"/>
          <w:sz w:val="20"/>
          <w:szCs w:val="20"/>
        </w:rPr>
        <w:t>1</w:t>
      </w:r>
      <w:r w:rsidR="00D2327B" w:rsidRPr="00C35AB0">
        <w:rPr>
          <w:rFonts w:ascii="Sylfaen" w:hAnsi="Sylfaen"/>
          <w:sz w:val="20"/>
          <w:szCs w:val="20"/>
        </w:rPr>
        <w:t>.    ადგილზე ტრენინგი - 1 ადამიანის ტრენინგი</w:t>
      </w:r>
      <w:r>
        <w:rPr>
          <w:rFonts w:ascii="Sylfaen" w:hAnsi="Sylfaen"/>
          <w:sz w:val="20"/>
          <w:szCs w:val="20"/>
        </w:rPr>
        <w:t>ს ღირებულება</w:t>
      </w:r>
      <w:r w:rsidR="00D2327B" w:rsidRPr="00C35AB0">
        <w:rPr>
          <w:rFonts w:ascii="Sylfaen" w:hAnsi="Sylfaen"/>
          <w:sz w:val="20"/>
          <w:szCs w:val="20"/>
        </w:rPr>
        <w:t xml:space="preserve"> (მათ შორის ტრენერის ტრენინგი)</w:t>
      </w:r>
      <w:r w:rsidR="00455FA8">
        <w:rPr>
          <w:rFonts w:ascii="Sylfaen" w:hAnsi="Sylfaen"/>
          <w:sz w:val="20"/>
          <w:szCs w:val="20"/>
        </w:rPr>
        <w:t>,</w:t>
      </w:r>
    </w:p>
    <w:p w:rsidR="00D2327B" w:rsidRPr="00C35AB0" w:rsidRDefault="004E76C6" w:rsidP="00D2327B">
      <w:pPr>
        <w:spacing w:after="0" w:line="240" w:lineRule="auto"/>
        <w:ind w:left="1"/>
        <w:rPr>
          <w:rFonts w:ascii="Sylfaen" w:hAnsi="Sylfaen"/>
          <w:sz w:val="20"/>
          <w:szCs w:val="20"/>
        </w:rPr>
      </w:pPr>
      <w:r>
        <w:rPr>
          <w:rFonts w:ascii="Sylfaen" w:hAnsi="Sylfaen"/>
          <w:sz w:val="20"/>
          <w:szCs w:val="20"/>
        </w:rPr>
        <w:t>2</w:t>
      </w:r>
      <w:r w:rsidR="00D2327B" w:rsidRPr="00C35AB0">
        <w:rPr>
          <w:rFonts w:ascii="Sylfaen" w:hAnsi="Sylfaen"/>
          <w:sz w:val="20"/>
          <w:szCs w:val="20"/>
        </w:rPr>
        <w:t>.    ონლაინ ტრენინგი - 1</w:t>
      </w:r>
      <w:r w:rsidR="00342399">
        <w:rPr>
          <w:rFonts w:ascii="Sylfaen" w:hAnsi="Sylfaen"/>
          <w:sz w:val="20"/>
          <w:szCs w:val="20"/>
          <w:lang w:val="en-US"/>
        </w:rPr>
        <w:t xml:space="preserve"> </w:t>
      </w:r>
      <w:r w:rsidR="00D2327B" w:rsidRPr="00C35AB0">
        <w:rPr>
          <w:rFonts w:ascii="Sylfaen" w:hAnsi="Sylfaen"/>
          <w:sz w:val="20"/>
          <w:szCs w:val="20"/>
        </w:rPr>
        <w:t>ჯგუფი</w:t>
      </w:r>
      <w:r>
        <w:rPr>
          <w:rFonts w:ascii="Sylfaen" w:hAnsi="Sylfaen"/>
          <w:sz w:val="20"/>
          <w:szCs w:val="20"/>
        </w:rPr>
        <w:t>ს ღირებულება</w:t>
      </w:r>
      <w:r w:rsidR="00D2327B" w:rsidRPr="00C35AB0">
        <w:rPr>
          <w:rFonts w:ascii="Sylfaen" w:hAnsi="Sylfaen"/>
          <w:sz w:val="20"/>
          <w:szCs w:val="20"/>
        </w:rPr>
        <w:t xml:space="preserve"> (საშუალოდ</w:t>
      </w:r>
      <w:r w:rsidR="00935EA1">
        <w:rPr>
          <w:rFonts w:ascii="Sylfaen" w:hAnsi="Sylfaen"/>
          <w:sz w:val="20"/>
          <w:szCs w:val="20"/>
        </w:rPr>
        <w:t xml:space="preserve"> </w:t>
      </w:r>
      <w:r w:rsidR="00D2327B" w:rsidRPr="00C35AB0">
        <w:rPr>
          <w:rFonts w:ascii="Sylfaen" w:hAnsi="Sylfaen"/>
          <w:sz w:val="20"/>
          <w:szCs w:val="20"/>
        </w:rPr>
        <w:t>15</w:t>
      </w:r>
      <w:r w:rsidR="00935EA1">
        <w:rPr>
          <w:rFonts w:ascii="Sylfaen" w:hAnsi="Sylfaen"/>
          <w:sz w:val="20"/>
          <w:szCs w:val="20"/>
        </w:rPr>
        <w:t>-20</w:t>
      </w:r>
      <w:r w:rsidR="00D2327B" w:rsidRPr="00C35AB0">
        <w:rPr>
          <w:rFonts w:ascii="Sylfaen" w:hAnsi="Sylfaen"/>
          <w:sz w:val="20"/>
          <w:szCs w:val="20"/>
        </w:rPr>
        <w:t xml:space="preserve"> კაცი</w:t>
      </w:r>
      <w:r w:rsidR="00935EA1">
        <w:rPr>
          <w:rFonts w:ascii="Sylfaen" w:hAnsi="Sylfaen"/>
          <w:sz w:val="20"/>
          <w:szCs w:val="20"/>
        </w:rPr>
        <w:t>ანი</w:t>
      </w:r>
      <w:r w:rsidR="00D2327B" w:rsidRPr="00C35AB0">
        <w:rPr>
          <w:rFonts w:ascii="Sylfaen" w:hAnsi="Sylfaen"/>
          <w:sz w:val="20"/>
          <w:szCs w:val="20"/>
        </w:rPr>
        <w:t xml:space="preserve"> </w:t>
      </w:r>
      <w:r w:rsidR="00935EA1">
        <w:rPr>
          <w:rFonts w:ascii="Sylfaen" w:hAnsi="Sylfaen"/>
          <w:sz w:val="20"/>
          <w:szCs w:val="20"/>
        </w:rPr>
        <w:t>ჯგუფებ</w:t>
      </w:r>
      <w:r w:rsidR="00D2327B" w:rsidRPr="00C35AB0">
        <w:rPr>
          <w:rFonts w:ascii="Sylfaen" w:hAnsi="Sylfaen"/>
          <w:sz w:val="20"/>
          <w:szCs w:val="20"/>
        </w:rPr>
        <w:t>ი)</w:t>
      </w:r>
      <w:r w:rsidR="00455FA8">
        <w:rPr>
          <w:rFonts w:ascii="Sylfaen" w:hAnsi="Sylfaen"/>
          <w:sz w:val="20"/>
          <w:szCs w:val="20"/>
        </w:rPr>
        <w:t>.</w:t>
      </w:r>
    </w:p>
    <w:p w:rsidR="000676B9" w:rsidRPr="00B2469E" w:rsidRDefault="000676B9" w:rsidP="00B2469E">
      <w:pPr>
        <w:rPr>
          <w:rFonts w:ascii="Sylfaen" w:eastAsia="Times New Roman" w:hAnsi="Sylfaen" w:cs="Times New Roman"/>
          <w:color w:val="auto"/>
          <w:lang w:eastAsia="en-US"/>
        </w:rPr>
      </w:pPr>
    </w:p>
    <w:sectPr w:rsidR="000676B9" w:rsidRPr="00B2469E" w:rsidSect="00455FA8">
      <w:footerReference w:type="even" r:id="rId8"/>
      <w:footerReference w:type="default" r:id="rId9"/>
      <w:footerReference w:type="first" r:id="rId10"/>
      <w:pgSz w:w="15840" w:h="12240" w:orient="landscape"/>
      <w:pgMar w:top="540" w:right="706" w:bottom="562" w:left="706"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F2C" w:rsidRDefault="00CE7F2C">
      <w:pPr>
        <w:spacing w:after="0" w:line="240" w:lineRule="auto"/>
      </w:pPr>
      <w:r>
        <w:separator/>
      </w:r>
    </w:p>
  </w:endnote>
  <w:endnote w:type="continuationSeparator" w:id="0">
    <w:p w:rsidR="00CE7F2C" w:rsidRDefault="00CE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eorgia NET">
    <w:panose1 w:val="020205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PG Algeti">
    <w:altName w:val="Sylfaen"/>
    <w:charset w:val="00"/>
    <w:family w:val="auto"/>
    <w:pitch w:val="variable"/>
    <w:sig w:usb0="A4000AFF" w:usb1="D00078FB"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D4" w:rsidRDefault="008B0F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D4" w:rsidRDefault="008B0FD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D4" w:rsidRDefault="008B0F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F2C" w:rsidRDefault="00CE7F2C">
      <w:pPr>
        <w:spacing w:after="0" w:line="240" w:lineRule="auto"/>
      </w:pPr>
      <w:r>
        <w:separator/>
      </w:r>
    </w:p>
  </w:footnote>
  <w:footnote w:type="continuationSeparator" w:id="0">
    <w:p w:rsidR="00CE7F2C" w:rsidRDefault="00CE7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5F36"/>
    <w:multiLevelType w:val="hybridMultilevel"/>
    <w:tmpl w:val="6FCEC54A"/>
    <w:lvl w:ilvl="0" w:tplc="35869ED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71E6C"/>
    <w:multiLevelType w:val="hybridMultilevel"/>
    <w:tmpl w:val="8C840ABC"/>
    <w:lvl w:ilvl="0" w:tplc="53B01D1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B45106"/>
    <w:multiLevelType w:val="hybridMultilevel"/>
    <w:tmpl w:val="4380E232"/>
    <w:lvl w:ilvl="0" w:tplc="ECC268D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C1BF5"/>
    <w:multiLevelType w:val="multilevel"/>
    <w:tmpl w:val="93B4E228"/>
    <w:lvl w:ilvl="0">
      <w:start w:val="1"/>
      <w:numFmt w:val="decimal"/>
      <w:lvlText w:val="%1."/>
      <w:lvlJc w:val="left"/>
      <w:pPr>
        <w:ind w:left="206"/>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68"/>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D52060"/>
    <w:multiLevelType w:val="hybridMultilevel"/>
    <w:tmpl w:val="98A22902"/>
    <w:lvl w:ilvl="0" w:tplc="04370001">
      <w:start w:val="1"/>
      <w:numFmt w:val="bullet"/>
      <w:lvlText w:val=""/>
      <w:lvlJc w:val="left"/>
      <w:pPr>
        <w:ind w:left="720" w:hanging="360"/>
      </w:pPr>
      <w:rPr>
        <w:rFonts w:ascii="Symbol" w:hAnsi="Symbol" w:hint="default"/>
        <w:color w:val="00000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5" w15:restartNumberingAfterBreak="0">
    <w:nsid w:val="25003BC9"/>
    <w:multiLevelType w:val="hybridMultilevel"/>
    <w:tmpl w:val="A3C08854"/>
    <w:lvl w:ilvl="0" w:tplc="53B01D1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BD2226"/>
    <w:multiLevelType w:val="hybridMultilevel"/>
    <w:tmpl w:val="8722AD34"/>
    <w:lvl w:ilvl="0" w:tplc="A60C9108">
      <w:numFmt w:val="bullet"/>
      <w:lvlText w:val="-"/>
      <w:lvlJc w:val="left"/>
      <w:pPr>
        <w:ind w:left="420" w:hanging="360"/>
      </w:pPr>
      <w:rPr>
        <w:rFonts w:ascii="Sylfaen" w:eastAsia="Times New Roman" w:hAnsi="Sylfaen" w:cs="Times New Roman"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7" w15:restartNumberingAfterBreak="0">
    <w:nsid w:val="399A037F"/>
    <w:multiLevelType w:val="hybridMultilevel"/>
    <w:tmpl w:val="9E3249E4"/>
    <w:lvl w:ilvl="0" w:tplc="53B01D1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F46378"/>
    <w:multiLevelType w:val="hybridMultilevel"/>
    <w:tmpl w:val="68D0538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15:restartNumberingAfterBreak="0">
    <w:nsid w:val="46171AC8"/>
    <w:multiLevelType w:val="hybridMultilevel"/>
    <w:tmpl w:val="372CEA62"/>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0" w15:restartNumberingAfterBreak="0">
    <w:nsid w:val="4913297F"/>
    <w:multiLevelType w:val="hybridMultilevel"/>
    <w:tmpl w:val="4176D3A6"/>
    <w:lvl w:ilvl="0" w:tplc="2E503918">
      <w:start w:val="1"/>
      <w:numFmt w:val="decimal"/>
      <w:lvlText w:val="%1."/>
      <w:lvlJc w:val="left"/>
      <w:pPr>
        <w:ind w:left="1289"/>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B244569C">
      <w:start w:val="1"/>
      <w:numFmt w:val="lowerLetter"/>
      <w:lvlText w:val="%2"/>
      <w:lvlJc w:val="left"/>
      <w:pPr>
        <w:ind w:left="200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04C09764">
      <w:start w:val="1"/>
      <w:numFmt w:val="lowerRoman"/>
      <w:lvlText w:val="%3"/>
      <w:lvlJc w:val="left"/>
      <w:pPr>
        <w:ind w:left="272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47D2A296">
      <w:start w:val="1"/>
      <w:numFmt w:val="decimal"/>
      <w:lvlText w:val="%4"/>
      <w:lvlJc w:val="left"/>
      <w:pPr>
        <w:ind w:left="344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C8E20244">
      <w:start w:val="1"/>
      <w:numFmt w:val="lowerLetter"/>
      <w:lvlText w:val="%5"/>
      <w:lvlJc w:val="left"/>
      <w:pPr>
        <w:ind w:left="416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54AC9B0E">
      <w:start w:val="1"/>
      <w:numFmt w:val="lowerRoman"/>
      <w:lvlText w:val="%6"/>
      <w:lvlJc w:val="left"/>
      <w:pPr>
        <w:ind w:left="488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E2080FBC">
      <w:start w:val="1"/>
      <w:numFmt w:val="decimal"/>
      <w:lvlText w:val="%7"/>
      <w:lvlJc w:val="left"/>
      <w:pPr>
        <w:ind w:left="560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0C5C8D44">
      <w:start w:val="1"/>
      <w:numFmt w:val="lowerLetter"/>
      <w:lvlText w:val="%8"/>
      <w:lvlJc w:val="left"/>
      <w:pPr>
        <w:ind w:left="632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CF1E48C2">
      <w:start w:val="1"/>
      <w:numFmt w:val="lowerRoman"/>
      <w:lvlText w:val="%9"/>
      <w:lvlJc w:val="left"/>
      <w:pPr>
        <w:ind w:left="704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503CCA"/>
    <w:multiLevelType w:val="multilevel"/>
    <w:tmpl w:val="A6E088E2"/>
    <w:lvl w:ilvl="0">
      <w:start w:val="6"/>
      <w:numFmt w:val="decimal"/>
      <w:lvlText w:val="%1"/>
      <w:lvlJc w:val="left"/>
      <w:pPr>
        <w:ind w:left="3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F20113"/>
    <w:multiLevelType w:val="hybridMultilevel"/>
    <w:tmpl w:val="6102FA9A"/>
    <w:lvl w:ilvl="0" w:tplc="04370001">
      <w:start w:val="1"/>
      <w:numFmt w:val="bullet"/>
      <w:lvlText w:val=""/>
      <w:lvlJc w:val="left"/>
      <w:pPr>
        <w:ind w:left="720" w:hanging="360"/>
      </w:pPr>
      <w:rPr>
        <w:rFonts w:ascii="Symbol" w:hAnsi="Symbol" w:hint="default"/>
        <w:color w:val="00000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3" w15:restartNumberingAfterBreak="0">
    <w:nsid w:val="52B70799"/>
    <w:multiLevelType w:val="hybridMultilevel"/>
    <w:tmpl w:val="6A747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896D1C"/>
    <w:multiLevelType w:val="hybridMultilevel"/>
    <w:tmpl w:val="310845FE"/>
    <w:lvl w:ilvl="0" w:tplc="B298016A">
      <w:start w:val="1"/>
      <w:numFmt w:val="decimal"/>
      <w:lvlText w:val="%1."/>
      <w:lvlJc w:val="left"/>
      <w:pPr>
        <w:ind w:left="862"/>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lvl w:ilvl="1" w:tplc="9B2ED094">
      <w:start w:val="1"/>
      <w:numFmt w:val="lowerLetter"/>
      <w:lvlText w:val="%2"/>
      <w:lvlJc w:val="left"/>
      <w:pPr>
        <w:ind w:left="1440"/>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lvl w:ilvl="2" w:tplc="5C8CEE4E">
      <w:start w:val="1"/>
      <w:numFmt w:val="lowerRoman"/>
      <w:lvlText w:val="%3"/>
      <w:lvlJc w:val="left"/>
      <w:pPr>
        <w:ind w:left="2160"/>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lvl w:ilvl="3" w:tplc="B652F64E">
      <w:start w:val="1"/>
      <w:numFmt w:val="decimal"/>
      <w:lvlText w:val="%4"/>
      <w:lvlJc w:val="left"/>
      <w:pPr>
        <w:ind w:left="2880"/>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lvl w:ilvl="4" w:tplc="CE5EA270">
      <w:start w:val="1"/>
      <w:numFmt w:val="lowerLetter"/>
      <w:lvlText w:val="%5"/>
      <w:lvlJc w:val="left"/>
      <w:pPr>
        <w:ind w:left="3600"/>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lvl w:ilvl="5" w:tplc="318AD674">
      <w:start w:val="1"/>
      <w:numFmt w:val="lowerRoman"/>
      <w:lvlText w:val="%6"/>
      <w:lvlJc w:val="left"/>
      <w:pPr>
        <w:ind w:left="4320"/>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lvl w:ilvl="6" w:tplc="AA26E9DA">
      <w:start w:val="1"/>
      <w:numFmt w:val="decimal"/>
      <w:lvlText w:val="%7"/>
      <w:lvlJc w:val="left"/>
      <w:pPr>
        <w:ind w:left="5040"/>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lvl w:ilvl="7" w:tplc="EE98E600">
      <w:start w:val="1"/>
      <w:numFmt w:val="lowerLetter"/>
      <w:lvlText w:val="%8"/>
      <w:lvlJc w:val="left"/>
      <w:pPr>
        <w:ind w:left="5760"/>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lvl w:ilvl="8" w:tplc="1A1C171E">
      <w:start w:val="1"/>
      <w:numFmt w:val="lowerRoman"/>
      <w:lvlText w:val="%9"/>
      <w:lvlJc w:val="left"/>
      <w:pPr>
        <w:ind w:left="6480"/>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44A5AD2"/>
    <w:multiLevelType w:val="multilevel"/>
    <w:tmpl w:val="0B2AB220"/>
    <w:lvl w:ilvl="0">
      <w:start w:val="7"/>
      <w:numFmt w:val="decimal"/>
      <w:lvlText w:val="%1."/>
      <w:lvlJc w:val="left"/>
      <w:pPr>
        <w:ind w:left="199"/>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84"/>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5097C9F"/>
    <w:multiLevelType w:val="hybridMultilevel"/>
    <w:tmpl w:val="E67CC976"/>
    <w:lvl w:ilvl="0" w:tplc="88AA5608">
      <w:start w:val="1"/>
      <w:numFmt w:val="decimal"/>
      <w:lvlText w:val="%1."/>
      <w:lvlJc w:val="left"/>
      <w:pPr>
        <w:ind w:left="360" w:hanging="360"/>
      </w:pPr>
      <w:rPr>
        <w:rFonts w:eastAsia="Calibri" w:cs="Georgia" w:hint="default"/>
        <w:color w:val="00000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7" w15:restartNumberingAfterBreak="0">
    <w:nsid w:val="567D3135"/>
    <w:multiLevelType w:val="hybridMultilevel"/>
    <w:tmpl w:val="D9EA85E8"/>
    <w:lvl w:ilvl="0" w:tplc="7B5C0350">
      <w:start w:val="1"/>
      <w:numFmt w:val="decimal"/>
      <w:lvlText w:val="%1."/>
      <w:lvlJc w:val="left"/>
      <w:pPr>
        <w:ind w:left="757"/>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1" w:tplc="8CC4BEF8">
      <w:start w:val="1"/>
      <w:numFmt w:val="lowerLetter"/>
      <w:lvlText w:val="%2"/>
      <w:lvlJc w:val="left"/>
      <w:pPr>
        <w:ind w:left="154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2" w:tplc="B356A10E">
      <w:start w:val="1"/>
      <w:numFmt w:val="lowerRoman"/>
      <w:lvlText w:val="%3"/>
      <w:lvlJc w:val="left"/>
      <w:pPr>
        <w:ind w:left="226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3" w:tplc="21B22612">
      <w:start w:val="1"/>
      <w:numFmt w:val="decimal"/>
      <w:lvlText w:val="%4"/>
      <w:lvlJc w:val="left"/>
      <w:pPr>
        <w:ind w:left="29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4" w:tplc="E78C6B0A">
      <w:start w:val="1"/>
      <w:numFmt w:val="lowerLetter"/>
      <w:lvlText w:val="%5"/>
      <w:lvlJc w:val="left"/>
      <w:pPr>
        <w:ind w:left="370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5" w:tplc="B96CD4E2">
      <w:start w:val="1"/>
      <w:numFmt w:val="lowerRoman"/>
      <w:lvlText w:val="%6"/>
      <w:lvlJc w:val="left"/>
      <w:pPr>
        <w:ind w:left="442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6" w:tplc="66960100">
      <w:start w:val="1"/>
      <w:numFmt w:val="decimal"/>
      <w:lvlText w:val="%7"/>
      <w:lvlJc w:val="left"/>
      <w:pPr>
        <w:ind w:left="514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7" w:tplc="DC96060C">
      <w:start w:val="1"/>
      <w:numFmt w:val="lowerLetter"/>
      <w:lvlText w:val="%8"/>
      <w:lvlJc w:val="left"/>
      <w:pPr>
        <w:ind w:left="586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8" w:tplc="32AAECEC">
      <w:start w:val="1"/>
      <w:numFmt w:val="lowerRoman"/>
      <w:lvlText w:val="%9"/>
      <w:lvlJc w:val="left"/>
      <w:pPr>
        <w:ind w:left="65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5A7E6736"/>
    <w:multiLevelType w:val="hybridMultilevel"/>
    <w:tmpl w:val="92D0B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BB6D27"/>
    <w:multiLevelType w:val="hybridMultilevel"/>
    <w:tmpl w:val="5D644DFA"/>
    <w:lvl w:ilvl="0" w:tplc="04370001">
      <w:start w:val="1"/>
      <w:numFmt w:val="bullet"/>
      <w:lvlText w:val=""/>
      <w:lvlJc w:val="left"/>
      <w:pPr>
        <w:ind w:left="720" w:hanging="360"/>
      </w:pPr>
      <w:rPr>
        <w:rFonts w:ascii="Symbol" w:hAnsi="Symbol" w:hint="default"/>
        <w:color w:val="00000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0" w15:restartNumberingAfterBreak="0">
    <w:nsid w:val="5EA64A66"/>
    <w:multiLevelType w:val="hybridMultilevel"/>
    <w:tmpl w:val="DF044CB4"/>
    <w:lvl w:ilvl="0" w:tplc="1B54C268">
      <w:start w:val="1"/>
      <w:numFmt w:val="decimal"/>
      <w:lvlText w:val="%1."/>
      <w:lvlJc w:val="left"/>
      <w:pPr>
        <w:ind w:left="361"/>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1" w:tplc="A928E194">
      <w:start w:val="1"/>
      <w:numFmt w:val="lowerLetter"/>
      <w:lvlText w:val="%2"/>
      <w:lvlJc w:val="left"/>
      <w:pPr>
        <w:ind w:left="154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2" w:tplc="6F42BC5C">
      <w:start w:val="1"/>
      <w:numFmt w:val="lowerRoman"/>
      <w:lvlText w:val="%3"/>
      <w:lvlJc w:val="left"/>
      <w:pPr>
        <w:ind w:left="226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3" w:tplc="A704ACBC">
      <w:start w:val="1"/>
      <w:numFmt w:val="decimal"/>
      <w:lvlText w:val="%4"/>
      <w:lvlJc w:val="left"/>
      <w:pPr>
        <w:ind w:left="29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4" w:tplc="4FC4A7C8">
      <w:start w:val="1"/>
      <w:numFmt w:val="lowerLetter"/>
      <w:lvlText w:val="%5"/>
      <w:lvlJc w:val="left"/>
      <w:pPr>
        <w:ind w:left="370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5" w:tplc="46D83DA6">
      <w:start w:val="1"/>
      <w:numFmt w:val="lowerRoman"/>
      <w:lvlText w:val="%6"/>
      <w:lvlJc w:val="left"/>
      <w:pPr>
        <w:ind w:left="442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6" w:tplc="7F8EE90A">
      <w:start w:val="1"/>
      <w:numFmt w:val="decimal"/>
      <w:lvlText w:val="%7"/>
      <w:lvlJc w:val="left"/>
      <w:pPr>
        <w:ind w:left="514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7" w:tplc="B7C23C9A">
      <w:start w:val="1"/>
      <w:numFmt w:val="lowerLetter"/>
      <w:lvlText w:val="%8"/>
      <w:lvlJc w:val="left"/>
      <w:pPr>
        <w:ind w:left="586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8" w:tplc="4348B372">
      <w:start w:val="1"/>
      <w:numFmt w:val="lowerRoman"/>
      <w:lvlText w:val="%9"/>
      <w:lvlJc w:val="left"/>
      <w:pPr>
        <w:ind w:left="65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5FA926CF"/>
    <w:multiLevelType w:val="hybridMultilevel"/>
    <w:tmpl w:val="0D20C9D6"/>
    <w:lvl w:ilvl="0" w:tplc="8A72D912">
      <w:start w:val="1"/>
      <w:numFmt w:val="decimal"/>
      <w:lvlText w:val="%1."/>
      <w:lvlJc w:val="left"/>
      <w:pPr>
        <w:ind w:left="757"/>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1" w:tplc="38047A96">
      <w:start w:val="1"/>
      <w:numFmt w:val="lowerLetter"/>
      <w:lvlText w:val="%2"/>
      <w:lvlJc w:val="left"/>
      <w:pPr>
        <w:ind w:left="154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2" w:tplc="6C7415B2">
      <w:start w:val="1"/>
      <w:numFmt w:val="lowerRoman"/>
      <w:lvlText w:val="%3"/>
      <w:lvlJc w:val="left"/>
      <w:pPr>
        <w:ind w:left="226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3" w:tplc="D2B0625A">
      <w:start w:val="1"/>
      <w:numFmt w:val="decimal"/>
      <w:lvlText w:val="%4"/>
      <w:lvlJc w:val="left"/>
      <w:pPr>
        <w:ind w:left="29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4" w:tplc="771E413C">
      <w:start w:val="1"/>
      <w:numFmt w:val="lowerLetter"/>
      <w:lvlText w:val="%5"/>
      <w:lvlJc w:val="left"/>
      <w:pPr>
        <w:ind w:left="370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5" w:tplc="06204426">
      <w:start w:val="1"/>
      <w:numFmt w:val="lowerRoman"/>
      <w:lvlText w:val="%6"/>
      <w:lvlJc w:val="left"/>
      <w:pPr>
        <w:ind w:left="442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6" w:tplc="B4A21EB2">
      <w:start w:val="1"/>
      <w:numFmt w:val="decimal"/>
      <w:lvlText w:val="%7"/>
      <w:lvlJc w:val="left"/>
      <w:pPr>
        <w:ind w:left="514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7" w:tplc="FBAA6916">
      <w:start w:val="1"/>
      <w:numFmt w:val="lowerLetter"/>
      <w:lvlText w:val="%8"/>
      <w:lvlJc w:val="left"/>
      <w:pPr>
        <w:ind w:left="586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8" w:tplc="D87C96EE">
      <w:start w:val="1"/>
      <w:numFmt w:val="lowerRoman"/>
      <w:lvlText w:val="%9"/>
      <w:lvlJc w:val="left"/>
      <w:pPr>
        <w:ind w:left="65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60E45441"/>
    <w:multiLevelType w:val="hybridMultilevel"/>
    <w:tmpl w:val="2EC81132"/>
    <w:lvl w:ilvl="0" w:tplc="1AC665E4">
      <w:start w:val="1"/>
      <w:numFmt w:val="decimal"/>
      <w:lvlText w:val="%1."/>
      <w:lvlJc w:val="left"/>
      <w:pPr>
        <w:ind w:left="48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tplc="44864988">
      <w:start w:val="1"/>
      <w:numFmt w:val="lowerLetter"/>
      <w:lvlText w:val="%2"/>
      <w:lvlJc w:val="left"/>
      <w:pPr>
        <w:ind w:left="122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tplc="4D44B1B8">
      <w:start w:val="1"/>
      <w:numFmt w:val="lowerRoman"/>
      <w:lvlText w:val="%3"/>
      <w:lvlJc w:val="left"/>
      <w:pPr>
        <w:ind w:left="194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tplc="55E0E126">
      <w:start w:val="1"/>
      <w:numFmt w:val="decimal"/>
      <w:lvlText w:val="%4"/>
      <w:lvlJc w:val="left"/>
      <w:pPr>
        <w:ind w:left="266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tplc="06344FE8">
      <w:start w:val="1"/>
      <w:numFmt w:val="lowerLetter"/>
      <w:lvlText w:val="%5"/>
      <w:lvlJc w:val="left"/>
      <w:pPr>
        <w:ind w:left="338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tplc="ECD2E2A2">
      <w:start w:val="1"/>
      <w:numFmt w:val="lowerRoman"/>
      <w:lvlText w:val="%6"/>
      <w:lvlJc w:val="left"/>
      <w:pPr>
        <w:ind w:left="410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tplc="0D2816AA">
      <w:start w:val="1"/>
      <w:numFmt w:val="decimal"/>
      <w:lvlText w:val="%7"/>
      <w:lvlJc w:val="left"/>
      <w:pPr>
        <w:ind w:left="482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tplc="F170E52C">
      <w:start w:val="1"/>
      <w:numFmt w:val="lowerLetter"/>
      <w:lvlText w:val="%8"/>
      <w:lvlJc w:val="left"/>
      <w:pPr>
        <w:ind w:left="554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tplc="6800426C">
      <w:start w:val="1"/>
      <w:numFmt w:val="lowerRoman"/>
      <w:lvlText w:val="%9"/>
      <w:lvlJc w:val="left"/>
      <w:pPr>
        <w:ind w:left="626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788276C"/>
    <w:multiLevelType w:val="hybridMultilevel"/>
    <w:tmpl w:val="3F3A0668"/>
    <w:lvl w:ilvl="0" w:tplc="53B01D1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445128"/>
    <w:multiLevelType w:val="hybridMultilevel"/>
    <w:tmpl w:val="5C3A7C82"/>
    <w:lvl w:ilvl="0" w:tplc="25B025A6">
      <w:start w:val="2"/>
      <w:numFmt w:val="decimal"/>
      <w:lvlText w:val="%1."/>
      <w:lvlJc w:val="left"/>
      <w:pPr>
        <w:ind w:left="179"/>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1" w:tplc="B3CE7EDA">
      <w:start w:val="1"/>
      <w:numFmt w:val="lowerLetter"/>
      <w:lvlText w:val="%2"/>
      <w:lvlJc w:val="left"/>
      <w:pPr>
        <w:ind w:left="11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2" w:tplc="E5267A50">
      <w:start w:val="1"/>
      <w:numFmt w:val="lowerRoman"/>
      <w:lvlText w:val="%3"/>
      <w:lvlJc w:val="left"/>
      <w:pPr>
        <w:ind w:left="190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3" w:tplc="BC244A4C">
      <w:start w:val="1"/>
      <w:numFmt w:val="decimal"/>
      <w:lvlText w:val="%4"/>
      <w:lvlJc w:val="left"/>
      <w:pPr>
        <w:ind w:left="262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4" w:tplc="CC929072">
      <w:start w:val="1"/>
      <w:numFmt w:val="lowerLetter"/>
      <w:lvlText w:val="%5"/>
      <w:lvlJc w:val="left"/>
      <w:pPr>
        <w:ind w:left="334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5" w:tplc="D22800CA">
      <w:start w:val="1"/>
      <w:numFmt w:val="lowerRoman"/>
      <w:lvlText w:val="%6"/>
      <w:lvlJc w:val="left"/>
      <w:pPr>
        <w:ind w:left="406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6" w:tplc="81227A60">
      <w:start w:val="1"/>
      <w:numFmt w:val="decimal"/>
      <w:lvlText w:val="%7"/>
      <w:lvlJc w:val="left"/>
      <w:pPr>
        <w:ind w:left="47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7" w:tplc="2020E272">
      <w:start w:val="1"/>
      <w:numFmt w:val="lowerLetter"/>
      <w:lvlText w:val="%8"/>
      <w:lvlJc w:val="left"/>
      <w:pPr>
        <w:ind w:left="550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8" w:tplc="E8C0C1B2">
      <w:start w:val="1"/>
      <w:numFmt w:val="lowerRoman"/>
      <w:lvlText w:val="%9"/>
      <w:lvlJc w:val="left"/>
      <w:pPr>
        <w:ind w:left="622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abstractNum>
  <w:abstractNum w:abstractNumId="25" w15:restartNumberingAfterBreak="0">
    <w:nsid w:val="68962164"/>
    <w:multiLevelType w:val="hybridMultilevel"/>
    <w:tmpl w:val="7D140A06"/>
    <w:lvl w:ilvl="0" w:tplc="F0080E3E">
      <w:start w:val="1"/>
      <w:numFmt w:val="decimal"/>
      <w:lvlText w:val="%1."/>
      <w:lvlJc w:val="left"/>
      <w:pPr>
        <w:ind w:left="1"/>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1" w:tplc="CD4680C4">
      <w:start w:val="1"/>
      <w:numFmt w:val="lowerLetter"/>
      <w:lvlText w:val="%2"/>
      <w:lvlJc w:val="left"/>
      <w:pPr>
        <w:ind w:left="11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2" w:tplc="58DE9BE6">
      <w:start w:val="1"/>
      <w:numFmt w:val="lowerRoman"/>
      <w:lvlText w:val="%3"/>
      <w:lvlJc w:val="left"/>
      <w:pPr>
        <w:ind w:left="190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3" w:tplc="7200EF2C">
      <w:start w:val="1"/>
      <w:numFmt w:val="decimal"/>
      <w:lvlText w:val="%4"/>
      <w:lvlJc w:val="left"/>
      <w:pPr>
        <w:ind w:left="262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4" w:tplc="0B4C9C8A">
      <w:start w:val="1"/>
      <w:numFmt w:val="lowerLetter"/>
      <w:lvlText w:val="%5"/>
      <w:lvlJc w:val="left"/>
      <w:pPr>
        <w:ind w:left="334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5" w:tplc="F96094FC">
      <w:start w:val="1"/>
      <w:numFmt w:val="lowerRoman"/>
      <w:lvlText w:val="%6"/>
      <w:lvlJc w:val="left"/>
      <w:pPr>
        <w:ind w:left="406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6" w:tplc="0ACE0000">
      <w:start w:val="1"/>
      <w:numFmt w:val="decimal"/>
      <w:lvlText w:val="%7"/>
      <w:lvlJc w:val="left"/>
      <w:pPr>
        <w:ind w:left="47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7" w:tplc="5F7CB1C6">
      <w:start w:val="1"/>
      <w:numFmt w:val="lowerLetter"/>
      <w:lvlText w:val="%8"/>
      <w:lvlJc w:val="left"/>
      <w:pPr>
        <w:ind w:left="550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8" w:tplc="7DA0DCD6">
      <w:start w:val="1"/>
      <w:numFmt w:val="lowerRoman"/>
      <w:lvlText w:val="%9"/>
      <w:lvlJc w:val="left"/>
      <w:pPr>
        <w:ind w:left="622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abstractNum>
  <w:abstractNum w:abstractNumId="26" w15:restartNumberingAfterBreak="0">
    <w:nsid w:val="6BE32FF1"/>
    <w:multiLevelType w:val="hybridMultilevel"/>
    <w:tmpl w:val="00728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ECF3A84"/>
    <w:multiLevelType w:val="hybridMultilevel"/>
    <w:tmpl w:val="5894B104"/>
    <w:lvl w:ilvl="0" w:tplc="53B01D1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1DB1C0D"/>
    <w:multiLevelType w:val="hybridMultilevel"/>
    <w:tmpl w:val="90BE4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5B181D"/>
    <w:multiLevelType w:val="multilevel"/>
    <w:tmpl w:val="A25295B4"/>
    <w:lvl w:ilvl="0">
      <w:start w:val="8"/>
      <w:numFmt w:val="decimal"/>
      <w:lvlText w:val="%1."/>
      <w:lvlJc w:val="left"/>
      <w:pPr>
        <w:ind w:left="30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71"/>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8772C7E"/>
    <w:multiLevelType w:val="hybridMultilevel"/>
    <w:tmpl w:val="0F08E3BE"/>
    <w:lvl w:ilvl="0" w:tplc="8DEC03B8">
      <w:start w:val="1"/>
      <w:numFmt w:val="bullet"/>
      <w:lvlText w:val=""/>
      <w:lvlJc w:val="left"/>
      <w:pPr>
        <w:ind w:left="1440" w:hanging="360"/>
      </w:pPr>
      <w:rPr>
        <w:rFonts w:ascii="Symbol" w:hAnsi="Symbol" w:hint="default"/>
      </w:rPr>
    </w:lvl>
    <w:lvl w:ilvl="1" w:tplc="04370003">
      <w:start w:val="1"/>
      <w:numFmt w:val="bullet"/>
      <w:lvlText w:val="o"/>
      <w:lvlJc w:val="left"/>
      <w:pPr>
        <w:ind w:left="2160" w:hanging="360"/>
      </w:pPr>
      <w:rPr>
        <w:rFonts w:ascii="Courier New" w:hAnsi="Courier New" w:hint="default"/>
      </w:rPr>
    </w:lvl>
    <w:lvl w:ilvl="2" w:tplc="04370005">
      <w:start w:val="1"/>
      <w:numFmt w:val="bullet"/>
      <w:lvlText w:val=""/>
      <w:lvlJc w:val="left"/>
      <w:pPr>
        <w:ind w:left="2880" w:hanging="360"/>
      </w:pPr>
      <w:rPr>
        <w:rFonts w:ascii="Wingdings" w:hAnsi="Wingdings" w:hint="default"/>
      </w:rPr>
    </w:lvl>
    <w:lvl w:ilvl="3" w:tplc="04370001">
      <w:start w:val="1"/>
      <w:numFmt w:val="bullet"/>
      <w:lvlText w:val=""/>
      <w:lvlJc w:val="left"/>
      <w:pPr>
        <w:ind w:left="3600" w:hanging="360"/>
      </w:pPr>
      <w:rPr>
        <w:rFonts w:ascii="Symbol" w:hAnsi="Symbol" w:hint="default"/>
      </w:rPr>
    </w:lvl>
    <w:lvl w:ilvl="4" w:tplc="04370003">
      <w:start w:val="1"/>
      <w:numFmt w:val="bullet"/>
      <w:lvlText w:val="o"/>
      <w:lvlJc w:val="left"/>
      <w:pPr>
        <w:ind w:left="4320" w:hanging="360"/>
      </w:pPr>
      <w:rPr>
        <w:rFonts w:ascii="Courier New" w:hAnsi="Courier New" w:hint="default"/>
      </w:rPr>
    </w:lvl>
    <w:lvl w:ilvl="5" w:tplc="04370005">
      <w:start w:val="1"/>
      <w:numFmt w:val="bullet"/>
      <w:lvlText w:val=""/>
      <w:lvlJc w:val="left"/>
      <w:pPr>
        <w:ind w:left="5040" w:hanging="360"/>
      </w:pPr>
      <w:rPr>
        <w:rFonts w:ascii="Wingdings" w:hAnsi="Wingdings" w:hint="default"/>
      </w:rPr>
    </w:lvl>
    <w:lvl w:ilvl="6" w:tplc="04370001">
      <w:start w:val="1"/>
      <w:numFmt w:val="bullet"/>
      <w:lvlText w:val=""/>
      <w:lvlJc w:val="left"/>
      <w:pPr>
        <w:ind w:left="5760" w:hanging="360"/>
      </w:pPr>
      <w:rPr>
        <w:rFonts w:ascii="Symbol" w:hAnsi="Symbol" w:hint="default"/>
      </w:rPr>
    </w:lvl>
    <w:lvl w:ilvl="7" w:tplc="04370003">
      <w:start w:val="1"/>
      <w:numFmt w:val="bullet"/>
      <w:lvlText w:val="o"/>
      <w:lvlJc w:val="left"/>
      <w:pPr>
        <w:ind w:left="6480" w:hanging="360"/>
      </w:pPr>
      <w:rPr>
        <w:rFonts w:ascii="Courier New" w:hAnsi="Courier New" w:hint="default"/>
      </w:rPr>
    </w:lvl>
    <w:lvl w:ilvl="8" w:tplc="04370005">
      <w:start w:val="1"/>
      <w:numFmt w:val="bullet"/>
      <w:lvlText w:val=""/>
      <w:lvlJc w:val="left"/>
      <w:pPr>
        <w:ind w:left="7200" w:hanging="360"/>
      </w:pPr>
      <w:rPr>
        <w:rFonts w:ascii="Wingdings" w:hAnsi="Wingdings" w:hint="default"/>
      </w:rPr>
    </w:lvl>
  </w:abstractNum>
  <w:abstractNum w:abstractNumId="31" w15:restartNumberingAfterBreak="0">
    <w:nsid w:val="7A903CF5"/>
    <w:multiLevelType w:val="hybridMultilevel"/>
    <w:tmpl w:val="6EEAA1AE"/>
    <w:lvl w:ilvl="0" w:tplc="04370001">
      <w:start w:val="1"/>
      <w:numFmt w:val="bullet"/>
      <w:lvlText w:val=""/>
      <w:lvlJc w:val="left"/>
      <w:pPr>
        <w:ind w:left="825" w:hanging="360"/>
      </w:pPr>
      <w:rPr>
        <w:rFonts w:ascii="Symbol" w:hAnsi="Symbol" w:hint="default"/>
      </w:rPr>
    </w:lvl>
    <w:lvl w:ilvl="1" w:tplc="04370003" w:tentative="1">
      <w:start w:val="1"/>
      <w:numFmt w:val="bullet"/>
      <w:lvlText w:val="o"/>
      <w:lvlJc w:val="left"/>
      <w:pPr>
        <w:ind w:left="1545" w:hanging="360"/>
      </w:pPr>
      <w:rPr>
        <w:rFonts w:ascii="Courier New" w:hAnsi="Courier New" w:hint="default"/>
      </w:rPr>
    </w:lvl>
    <w:lvl w:ilvl="2" w:tplc="04370005" w:tentative="1">
      <w:start w:val="1"/>
      <w:numFmt w:val="bullet"/>
      <w:lvlText w:val=""/>
      <w:lvlJc w:val="left"/>
      <w:pPr>
        <w:ind w:left="2265" w:hanging="360"/>
      </w:pPr>
      <w:rPr>
        <w:rFonts w:ascii="Wingdings" w:hAnsi="Wingdings" w:hint="default"/>
      </w:rPr>
    </w:lvl>
    <w:lvl w:ilvl="3" w:tplc="04370001" w:tentative="1">
      <w:start w:val="1"/>
      <w:numFmt w:val="bullet"/>
      <w:lvlText w:val=""/>
      <w:lvlJc w:val="left"/>
      <w:pPr>
        <w:ind w:left="2985" w:hanging="360"/>
      </w:pPr>
      <w:rPr>
        <w:rFonts w:ascii="Symbol" w:hAnsi="Symbol" w:hint="default"/>
      </w:rPr>
    </w:lvl>
    <w:lvl w:ilvl="4" w:tplc="04370003" w:tentative="1">
      <w:start w:val="1"/>
      <w:numFmt w:val="bullet"/>
      <w:lvlText w:val="o"/>
      <w:lvlJc w:val="left"/>
      <w:pPr>
        <w:ind w:left="3705" w:hanging="360"/>
      </w:pPr>
      <w:rPr>
        <w:rFonts w:ascii="Courier New" w:hAnsi="Courier New" w:hint="default"/>
      </w:rPr>
    </w:lvl>
    <w:lvl w:ilvl="5" w:tplc="04370005" w:tentative="1">
      <w:start w:val="1"/>
      <w:numFmt w:val="bullet"/>
      <w:lvlText w:val=""/>
      <w:lvlJc w:val="left"/>
      <w:pPr>
        <w:ind w:left="4425" w:hanging="360"/>
      </w:pPr>
      <w:rPr>
        <w:rFonts w:ascii="Wingdings" w:hAnsi="Wingdings" w:hint="default"/>
      </w:rPr>
    </w:lvl>
    <w:lvl w:ilvl="6" w:tplc="04370001" w:tentative="1">
      <w:start w:val="1"/>
      <w:numFmt w:val="bullet"/>
      <w:lvlText w:val=""/>
      <w:lvlJc w:val="left"/>
      <w:pPr>
        <w:ind w:left="5145" w:hanging="360"/>
      </w:pPr>
      <w:rPr>
        <w:rFonts w:ascii="Symbol" w:hAnsi="Symbol" w:hint="default"/>
      </w:rPr>
    </w:lvl>
    <w:lvl w:ilvl="7" w:tplc="04370003" w:tentative="1">
      <w:start w:val="1"/>
      <w:numFmt w:val="bullet"/>
      <w:lvlText w:val="o"/>
      <w:lvlJc w:val="left"/>
      <w:pPr>
        <w:ind w:left="5865" w:hanging="360"/>
      </w:pPr>
      <w:rPr>
        <w:rFonts w:ascii="Courier New" w:hAnsi="Courier New" w:hint="default"/>
      </w:rPr>
    </w:lvl>
    <w:lvl w:ilvl="8" w:tplc="04370005" w:tentative="1">
      <w:start w:val="1"/>
      <w:numFmt w:val="bullet"/>
      <w:lvlText w:val=""/>
      <w:lvlJc w:val="left"/>
      <w:pPr>
        <w:ind w:left="6585" w:hanging="360"/>
      </w:pPr>
      <w:rPr>
        <w:rFonts w:ascii="Wingdings" w:hAnsi="Wingdings" w:hint="default"/>
      </w:rPr>
    </w:lvl>
  </w:abstractNum>
  <w:num w:numId="1">
    <w:abstractNumId w:val="10"/>
  </w:num>
  <w:num w:numId="2">
    <w:abstractNumId w:val="22"/>
  </w:num>
  <w:num w:numId="3">
    <w:abstractNumId w:val="14"/>
  </w:num>
  <w:num w:numId="4">
    <w:abstractNumId w:val="3"/>
  </w:num>
  <w:num w:numId="5">
    <w:abstractNumId w:val="11"/>
  </w:num>
  <w:num w:numId="6">
    <w:abstractNumId w:val="15"/>
  </w:num>
  <w:num w:numId="7">
    <w:abstractNumId w:val="29"/>
  </w:num>
  <w:num w:numId="8">
    <w:abstractNumId w:val="20"/>
  </w:num>
  <w:num w:numId="9">
    <w:abstractNumId w:val="25"/>
  </w:num>
  <w:num w:numId="10">
    <w:abstractNumId w:val="17"/>
  </w:num>
  <w:num w:numId="11">
    <w:abstractNumId w:val="21"/>
  </w:num>
  <w:num w:numId="12">
    <w:abstractNumId w:val="24"/>
  </w:num>
  <w:num w:numId="13">
    <w:abstractNumId w:val="9"/>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6"/>
  </w:num>
  <w:num w:numId="18">
    <w:abstractNumId w:val="12"/>
  </w:num>
  <w:num w:numId="19">
    <w:abstractNumId w:val="27"/>
  </w:num>
  <w:num w:numId="20">
    <w:abstractNumId w:val="19"/>
  </w:num>
  <w:num w:numId="21">
    <w:abstractNumId w:val="31"/>
  </w:num>
  <w:num w:numId="22">
    <w:abstractNumId w:val="7"/>
  </w:num>
  <w:num w:numId="23">
    <w:abstractNumId w:val="8"/>
  </w:num>
  <w:num w:numId="24">
    <w:abstractNumId w:val="5"/>
  </w:num>
  <w:num w:numId="25">
    <w:abstractNumId w:val="4"/>
  </w:num>
  <w:num w:numId="26">
    <w:abstractNumId w:val="2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6"/>
  </w:num>
  <w:num w:numId="30">
    <w:abstractNumId w:val="18"/>
  </w:num>
  <w:num w:numId="31">
    <w:abstractNumId w:val="13"/>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spelling="clean" w:grammar="clean"/>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E1"/>
    <w:rsid w:val="00000DB0"/>
    <w:rsid w:val="00001651"/>
    <w:rsid w:val="00001A98"/>
    <w:rsid w:val="00004A4B"/>
    <w:rsid w:val="00007DE8"/>
    <w:rsid w:val="00016A28"/>
    <w:rsid w:val="00021936"/>
    <w:rsid w:val="0002196E"/>
    <w:rsid w:val="000234DE"/>
    <w:rsid w:val="00034398"/>
    <w:rsid w:val="00041ECD"/>
    <w:rsid w:val="00042605"/>
    <w:rsid w:val="000504BC"/>
    <w:rsid w:val="000545CE"/>
    <w:rsid w:val="00057D0E"/>
    <w:rsid w:val="0006482C"/>
    <w:rsid w:val="000676B9"/>
    <w:rsid w:val="000843BD"/>
    <w:rsid w:val="00085784"/>
    <w:rsid w:val="00093968"/>
    <w:rsid w:val="00094B07"/>
    <w:rsid w:val="000A0049"/>
    <w:rsid w:val="000B1809"/>
    <w:rsid w:val="000B4FEB"/>
    <w:rsid w:val="000B7BD6"/>
    <w:rsid w:val="000C6597"/>
    <w:rsid w:val="000D08BE"/>
    <w:rsid w:val="000E14BF"/>
    <w:rsid w:val="000E44FF"/>
    <w:rsid w:val="000F1AD6"/>
    <w:rsid w:val="000F52A5"/>
    <w:rsid w:val="001014C0"/>
    <w:rsid w:val="00101C57"/>
    <w:rsid w:val="0010638F"/>
    <w:rsid w:val="00107DBA"/>
    <w:rsid w:val="00110CAF"/>
    <w:rsid w:val="001220BA"/>
    <w:rsid w:val="001240D1"/>
    <w:rsid w:val="001254B0"/>
    <w:rsid w:val="00142AE8"/>
    <w:rsid w:val="0014527F"/>
    <w:rsid w:val="00156836"/>
    <w:rsid w:val="00163CFA"/>
    <w:rsid w:val="00166A7D"/>
    <w:rsid w:val="001727A6"/>
    <w:rsid w:val="00184918"/>
    <w:rsid w:val="00190CBE"/>
    <w:rsid w:val="001B45D1"/>
    <w:rsid w:val="001B4B66"/>
    <w:rsid w:val="001C424E"/>
    <w:rsid w:val="001D1B67"/>
    <w:rsid w:val="001D4B00"/>
    <w:rsid w:val="001D52F2"/>
    <w:rsid w:val="001F165C"/>
    <w:rsid w:val="001F1F71"/>
    <w:rsid w:val="001F26C2"/>
    <w:rsid w:val="001F5ABE"/>
    <w:rsid w:val="00206737"/>
    <w:rsid w:val="002072F9"/>
    <w:rsid w:val="00230ACB"/>
    <w:rsid w:val="002420A9"/>
    <w:rsid w:val="00254AE1"/>
    <w:rsid w:val="002628B5"/>
    <w:rsid w:val="00265B05"/>
    <w:rsid w:val="002716F2"/>
    <w:rsid w:val="00273A6A"/>
    <w:rsid w:val="002857C8"/>
    <w:rsid w:val="00285E8C"/>
    <w:rsid w:val="002B27E1"/>
    <w:rsid w:val="002B7B61"/>
    <w:rsid w:val="002E20FB"/>
    <w:rsid w:val="002E44BA"/>
    <w:rsid w:val="002F3A5F"/>
    <w:rsid w:val="002F43C1"/>
    <w:rsid w:val="002F5A9E"/>
    <w:rsid w:val="002F68AE"/>
    <w:rsid w:val="0031579D"/>
    <w:rsid w:val="00317DCE"/>
    <w:rsid w:val="00327549"/>
    <w:rsid w:val="00330EE8"/>
    <w:rsid w:val="00342399"/>
    <w:rsid w:val="00345CBE"/>
    <w:rsid w:val="003632F0"/>
    <w:rsid w:val="00366F03"/>
    <w:rsid w:val="003751F7"/>
    <w:rsid w:val="00377C42"/>
    <w:rsid w:val="0039078D"/>
    <w:rsid w:val="003914E4"/>
    <w:rsid w:val="0039201A"/>
    <w:rsid w:val="00393C42"/>
    <w:rsid w:val="00393E5B"/>
    <w:rsid w:val="00394375"/>
    <w:rsid w:val="00396A5F"/>
    <w:rsid w:val="003A3D2F"/>
    <w:rsid w:val="003A5E0C"/>
    <w:rsid w:val="003C31D0"/>
    <w:rsid w:val="003D0146"/>
    <w:rsid w:val="003D0757"/>
    <w:rsid w:val="003F6F3C"/>
    <w:rsid w:val="00404674"/>
    <w:rsid w:val="00434B0B"/>
    <w:rsid w:val="00436C03"/>
    <w:rsid w:val="00453E0B"/>
    <w:rsid w:val="00455FA8"/>
    <w:rsid w:val="004611F9"/>
    <w:rsid w:val="00462AD8"/>
    <w:rsid w:val="00473AAF"/>
    <w:rsid w:val="00474502"/>
    <w:rsid w:val="00481A05"/>
    <w:rsid w:val="004840AD"/>
    <w:rsid w:val="004A128E"/>
    <w:rsid w:val="004B1608"/>
    <w:rsid w:val="004C427D"/>
    <w:rsid w:val="004C6C2F"/>
    <w:rsid w:val="004C7863"/>
    <w:rsid w:val="004D4070"/>
    <w:rsid w:val="004E0A76"/>
    <w:rsid w:val="004E1BC8"/>
    <w:rsid w:val="004E3617"/>
    <w:rsid w:val="004E76C6"/>
    <w:rsid w:val="004F44EE"/>
    <w:rsid w:val="004F47AF"/>
    <w:rsid w:val="00512AED"/>
    <w:rsid w:val="00522620"/>
    <w:rsid w:val="00522DE4"/>
    <w:rsid w:val="00524690"/>
    <w:rsid w:val="00531B53"/>
    <w:rsid w:val="00533E64"/>
    <w:rsid w:val="00540CB8"/>
    <w:rsid w:val="00551E93"/>
    <w:rsid w:val="00563BDC"/>
    <w:rsid w:val="00585568"/>
    <w:rsid w:val="005A3DE8"/>
    <w:rsid w:val="005A3F55"/>
    <w:rsid w:val="005A69A7"/>
    <w:rsid w:val="005B0A9A"/>
    <w:rsid w:val="005B650E"/>
    <w:rsid w:val="005C1EF9"/>
    <w:rsid w:val="005C3CAE"/>
    <w:rsid w:val="005C73DB"/>
    <w:rsid w:val="005E1D18"/>
    <w:rsid w:val="005E2745"/>
    <w:rsid w:val="005E2B79"/>
    <w:rsid w:val="005F41C6"/>
    <w:rsid w:val="005F5543"/>
    <w:rsid w:val="00632ACD"/>
    <w:rsid w:val="006338A8"/>
    <w:rsid w:val="00640863"/>
    <w:rsid w:val="0064141F"/>
    <w:rsid w:val="006417C5"/>
    <w:rsid w:val="006541C0"/>
    <w:rsid w:val="00682D0D"/>
    <w:rsid w:val="006A00D3"/>
    <w:rsid w:val="006A60FB"/>
    <w:rsid w:val="006B15CA"/>
    <w:rsid w:val="006B5CCC"/>
    <w:rsid w:val="006B7CD8"/>
    <w:rsid w:val="006C7D4B"/>
    <w:rsid w:val="006D0929"/>
    <w:rsid w:val="006D157C"/>
    <w:rsid w:val="006D4B4F"/>
    <w:rsid w:val="006E0824"/>
    <w:rsid w:val="006F36AE"/>
    <w:rsid w:val="00704231"/>
    <w:rsid w:val="00710630"/>
    <w:rsid w:val="007137E6"/>
    <w:rsid w:val="00726B70"/>
    <w:rsid w:val="007406AC"/>
    <w:rsid w:val="00741583"/>
    <w:rsid w:val="0074597A"/>
    <w:rsid w:val="007550A7"/>
    <w:rsid w:val="0075655E"/>
    <w:rsid w:val="00766822"/>
    <w:rsid w:val="007900C1"/>
    <w:rsid w:val="00791F50"/>
    <w:rsid w:val="00797B35"/>
    <w:rsid w:val="007B334B"/>
    <w:rsid w:val="007D7ABE"/>
    <w:rsid w:val="007E52F4"/>
    <w:rsid w:val="007F182D"/>
    <w:rsid w:val="008057AA"/>
    <w:rsid w:val="008071A2"/>
    <w:rsid w:val="0083790B"/>
    <w:rsid w:val="00860A3D"/>
    <w:rsid w:val="008640CC"/>
    <w:rsid w:val="0087005D"/>
    <w:rsid w:val="008725E6"/>
    <w:rsid w:val="008728C9"/>
    <w:rsid w:val="008777B2"/>
    <w:rsid w:val="00877A0F"/>
    <w:rsid w:val="00881C39"/>
    <w:rsid w:val="00887828"/>
    <w:rsid w:val="008933EE"/>
    <w:rsid w:val="008947A0"/>
    <w:rsid w:val="008A24DF"/>
    <w:rsid w:val="008B0FD4"/>
    <w:rsid w:val="008B4CAF"/>
    <w:rsid w:val="008C582C"/>
    <w:rsid w:val="008C6151"/>
    <w:rsid w:val="008C7D94"/>
    <w:rsid w:val="008D017C"/>
    <w:rsid w:val="008D02A8"/>
    <w:rsid w:val="008F1606"/>
    <w:rsid w:val="008F4825"/>
    <w:rsid w:val="008F4BD9"/>
    <w:rsid w:val="008F5E7C"/>
    <w:rsid w:val="00900409"/>
    <w:rsid w:val="00902801"/>
    <w:rsid w:val="009071A0"/>
    <w:rsid w:val="009074FD"/>
    <w:rsid w:val="00911D85"/>
    <w:rsid w:val="00926090"/>
    <w:rsid w:val="00926B70"/>
    <w:rsid w:val="009271E9"/>
    <w:rsid w:val="00934ECC"/>
    <w:rsid w:val="00935EA1"/>
    <w:rsid w:val="00942054"/>
    <w:rsid w:val="0094255B"/>
    <w:rsid w:val="0094509E"/>
    <w:rsid w:val="00950470"/>
    <w:rsid w:val="00981EF2"/>
    <w:rsid w:val="00983567"/>
    <w:rsid w:val="00995F11"/>
    <w:rsid w:val="009968BA"/>
    <w:rsid w:val="009A5AE1"/>
    <w:rsid w:val="009C193E"/>
    <w:rsid w:val="009D0BF7"/>
    <w:rsid w:val="009D1EA1"/>
    <w:rsid w:val="009E11CC"/>
    <w:rsid w:val="009E21DD"/>
    <w:rsid w:val="009E2701"/>
    <w:rsid w:val="009E36F7"/>
    <w:rsid w:val="009E64C7"/>
    <w:rsid w:val="00A002E1"/>
    <w:rsid w:val="00A01AC5"/>
    <w:rsid w:val="00A06BA2"/>
    <w:rsid w:val="00A17255"/>
    <w:rsid w:val="00A178AE"/>
    <w:rsid w:val="00A27D73"/>
    <w:rsid w:val="00A313B4"/>
    <w:rsid w:val="00A427D2"/>
    <w:rsid w:val="00A4725B"/>
    <w:rsid w:val="00A5594D"/>
    <w:rsid w:val="00A64151"/>
    <w:rsid w:val="00A7412A"/>
    <w:rsid w:val="00A741C1"/>
    <w:rsid w:val="00A743AB"/>
    <w:rsid w:val="00A87550"/>
    <w:rsid w:val="00A92E68"/>
    <w:rsid w:val="00A92E8B"/>
    <w:rsid w:val="00A93000"/>
    <w:rsid w:val="00A95979"/>
    <w:rsid w:val="00AC532A"/>
    <w:rsid w:val="00AD382A"/>
    <w:rsid w:val="00AD3CDE"/>
    <w:rsid w:val="00AF6BEB"/>
    <w:rsid w:val="00AF6CDB"/>
    <w:rsid w:val="00B02B50"/>
    <w:rsid w:val="00B10305"/>
    <w:rsid w:val="00B11BBE"/>
    <w:rsid w:val="00B16EC6"/>
    <w:rsid w:val="00B2469E"/>
    <w:rsid w:val="00B264A7"/>
    <w:rsid w:val="00B53C73"/>
    <w:rsid w:val="00B60A2D"/>
    <w:rsid w:val="00B60D8B"/>
    <w:rsid w:val="00B715B1"/>
    <w:rsid w:val="00B72850"/>
    <w:rsid w:val="00B73C05"/>
    <w:rsid w:val="00B76BD9"/>
    <w:rsid w:val="00B81E8E"/>
    <w:rsid w:val="00B9240A"/>
    <w:rsid w:val="00BB7962"/>
    <w:rsid w:val="00BC7E90"/>
    <w:rsid w:val="00BE1506"/>
    <w:rsid w:val="00BF35C6"/>
    <w:rsid w:val="00BF3DA7"/>
    <w:rsid w:val="00C01DA9"/>
    <w:rsid w:val="00C02661"/>
    <w:rsid w:val="00C145A1"/>
    <w:rsid w:val="00C146DA"/>
    <w:rsid w:val="00C3284D"/>
    <w:rsid w:val="00C36E19"/>
    <w:rsid w:val="00C4371F"/>
    <w:rsid w:val="00C44372"/>
    <w:rsid w:val="00C44FA8"/>
    <w:rsid w:val="00C45627"/>
    <w:rsid w:val="00C502EE"/>
    <w:rsid w:val="00C51189"/>
    <w:rsid w:val="00C52BCA"/>
    <w:rsid w:val="00C653D7"/>
    <w:rsid w:val="00C708B9"/>
    <w:rsid w:val="00C7161A"/>
    <w:rsid w:val="00C71841"/>
    <w:rsid w:val="00C7184E"/>
    <w:rsid w:val="00C72880"/>
    <w:rsid w:val="00C76295"/>
    <w:rsid w:val="00C82E65"/>
    <w:rsid w:val="00C917C2"/>
    <w:rsid w:val="00CA2AAE"/>
    <w:rsid w:val="00CB7FF2"/>
    <w:rsid w:val="00CC195D"/>
    <w:rsid w:val="00CD03C5"/>
    <w:rsid w:val="00CE4751"/>
    <w:rsid w:val="00CE5328"/>
    <w:rsid w:val="00CE5456"/>
    <w:rsid w:val="00CE7F2C"/>
    <w:rsid w:val="00CF505D"/>
    <w:rsid w:val="00CF50FC"/>
    <w:rsid w:val="00CF65D6"/>
    <w:rsid w:val="00D17085"/>
    <w:rsid w:val="00D2327B"/>
    <w:rsid w:val="00D374EB"/>
    <w:rsid w:val="00D461C3"/>
    <w:rsid w:val="00D505AC"/>
    <w:rsid w:val="00D51D8D"/>
    <w:rsid w:val="00D63200"/>
    <w:rsid w:val="00D73807"/>
    <w:rsid w:val="00D9496F"/>
    <w:rsid w:val="00D96B49"/>
    <w:rsid w:val="00DB46F8"/>
    <w:rsid w:val="00DC09AF"/>
    <w:rsid w:val="00DD702A"/>
    <w:rsid w:val="00DF25CD"/>
    <w:rsid w:val="00E2168B"/>
    <w:rsid w:val="00E21ACB"/>
    <w:rsid w:val="00E234CC"/>
    <w:rsid w:val="00E259EE"/>
    <w:rsid w:val="00E31CD6"/>
    <w:rsid w:val="00E325E1"/>
    <w:rsid w:val="00E3786D"/>
    <w:rsid w:val="00E4102F"/>
    <w:rsid w:val="00E41150"/>
    <w:rsid w:val="00E4309A"/>
    <w:rsid w:val="00E4654B"/>
    <w:rsid w:val="00E478B4"/>
    <w:rsid w:val="00E53F68"/>
    <w:rsid w:val="00E711AB"/>
    <w:rsid w:val="00E850D7"/>
    <w:rsid w:val="00E90F24"/>
    <w:rsid w:val="00E965B5"/>
    <w:rsid w:val="00EA17DD"/>
    <w:rsid w:val="00EB5DBA"/>
    <w:rsid w:val="00EC5DE6"/>
    <w:rsid w:val="00EF2825"/>
    <w:rsid w:val="00EF2AAA"/>
    <w:rsid w:val="00EF4987"/>
    <w:rsid w:val="00EF4E7A"/>
    <w:rsid w:val="00EF4F13"/>
    <w:rsid w:val="00EF7475"/>
    <w:rsid w:val="00F01D64"/>
    <w:rsid w:val="00F03DCC"/>
    <w:rsid w:val="00F044AB"/>
    <w:rsid w:val="00F07837"/>
    <w:rsid w:val="00F078D0"/>
    <w:rsid w:val="00F13D86"/>
    <w:rsid w:val="00F20ECC"/>
    <w:rsid w:val="00F21790"/>
    <w:rsid w:val="00F32CD4"/>
    <w:rsid w:val="00F37CAB"/>
    <w:rsid w:val="00F43623"/>
    <w:rsid w:val="00F544C9"/>
    <w:rsid w:val="00F605AC"/>
    <w:rsid w:val="00F707BD"/>
    <w:rsid w:val="00F72E60"/>
    <w:rsid w:val="00F766AF"/>
    <w:rsid w:val="00F801DA"/>
    <w:rsid w:val="00F93FD6"/>
    <w:rsid w:val="00F9491C"/>
    <w:rsid w:val="00F96A23"/>
    <w:rsid w:val="00FB4A89"/>
    <w:rsid w:val="00FC47C5"/>
    <w:rsid w:val="00FC7B8D"/>
    <w:rsid w:val="00FD15E8"/>
    <w:rsid w:val="00FD2677"/>
    <w:rsid w:val="00FD7181"/>
    <w:rsid w:val="00FE2006"/>
    <w:rsid w:val="00FE2B54"/>
    <w:rsid w:val="00FE3727"/>
    <w:rsid w:val="00FE6E63"/>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2E4B5-6E62-492D-ADF4-072805DC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ka-GE" w:eastAsia="ka-G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147"/>
      <w:outlineLvl w:val="0"/>
    </w:pPr>
    <w:rPr>
      <w:rFonts w:ascii="Sylfaen" w:eastAsia="Sylfaen" w:hAnsi="Sylfaen" w:cs="Sylfaen"/>
      <w:color w:val="000000"/>
      <w:sz w:val="28"/>
      <w:u w:val="single" w:color="000000"/>
    </w:rPr>
  </w:style>
  <w:style w:type="paragraph" w:styleId="Heading2">
    <w:name w:val="heading 2"/>
    <w:next w:val="Normal"/>
    <w:link w:val="Heading2Char"/>
    <w:uiPriority w:val="9"/>
    <w:unhideWhenUsed/>
    <w:qFormat/>
    <w:pPr>
      <w:keepNext/>
      <w:keepLines/>
      <w:spacing w:after="254"/>
      <w:ind w:right="54"/>
      <w:jc w:val="center"/>
      <w:outlineLvl w:val="1"/>
    </w:pPr>
    <w:rPr>
      <w:rFonts w:ascii="Sylfaen" w:eastAsia="Sylfaen" w:hAnsi="Sylfaen" w:cs="Sylfaen"/>
      <w:color w:val="000000"/>
      <w:sz w:val="1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ylfaen" w:eastAsia="Sylfaen" w:hAnsi="Sylfaen" w:cs="Sylfaen"/>
      <w:color w:val="000000"/>
      <w:sz w:val="14"/>
      <w:u w:val="single" w:color="000000"/>
    </w:rPr>
  </w:style>
  <w:style w:type="character" w:customStyle="1" w:styleId="Heading1Char">
    <w:name w:val="Heading 1 Char"/>
    <w:link w:val="Heading1"/>
    <w:rPr>
      <w:rFonts w:ascii="Sylfaen" w:eastAsia="Sylfaen" w:hAnsi="Sylfaen" w:cs="Sylfaen"/>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39078D"/>
    <w:pPr>
      <w:autoSpaceDE w:val="0"/>
      <w:autoSpaceDN w:val="0"/>
      <w:adjustRightInd w:val="0"/>
      <w:spacing w:after="0" w:line="240" w:lineRule="auto"/>
    </w:pPr>
    <w:rPr>
      <w:rFonts w:ascii="Sylfaen" w:eastAsiaTheme="minorHAnsi" w:hAnsi="Sylfaen" w:cs="Sylfaen"/>
      <w:color w:val="000000"/>
      <w:sz w:val="24"/>
      <w:szCs w:val="24"/>
      <w:lang w:eastAsia="en-US"/>
    </w:rPr>
  </w:style>
  <w:style w:type="paragraph" w:styleId="ListParagraph">
    <w:name w:val="List Paragraph"/>
    <w:basedOn w:val="Normal"/>
    <w:uiPriority w:val="34"/>
    <w:qFormat/>
    <w:rsid w:val="009A5AE1"/>
    <w:pPr>
      <w:spacing w:after="200" w:line="276" w:lineRule="auto"/>
      <w:ind w:left="720"/>
      <w:contextualSpacing/>
    </w:pPr>
    <w:rPr>
      <w:rFonts w:asciiTheme="minorHAnsi" w:eastAsia="Times New Roman" w:hAnsiTheme="minorHAnsi" w:cs="Times New Roman"/>
      <w:color w:val="auto"/>
      <w:lang w:eastAsia="en-US"/>
    </w:rPr>
  </w:style>
  <w:style w:type="paragraph" w:styleId="BodyText">
    <w:name w:val="Body Text"/>
    <w:basedOn w:val="Normal"/>
    <w:link w:val="BodyTextChar"/>
    <w:rsid w:val="002E44BA"/>
    <w:pPr>
      <w:spacing w:after="0" w:line="240" w:lineRule="auto"/>
      <w:jc w:val="both"/>
    </w:pPr>
    <w:rPr>
      <w:rFonts w:ascii="Sylfaen" w:eastAsia="Times New Roman" w:hAnsi="Sylfaen" w:cs="Times New Roman"/>
      <w:color w:val="auto"/>
      <w:sz w:val="20"/>
      <w:szCs w:val="20"/>
      <w:lang w:val="en-US" w:eastAsia="ru-RU"/>
    </w:rPr>
  </w:style>
  <w:style w:type="character" w:customStyle="1" w:styleId="BodyTextChar">
    <w:name w:val="Body Text Char"/>
    <w:basedOn w:val="DefaultParagraphFont"/>
    <w:link w:val="BodyText"/>
    <w:rsid w:val="002E44BA"/>
    <w:rPr>
      <w:rFonts w:ascii="Sylfaen" w:eastAsia="Times New Roman" w:hAnsi="Sylfaen" w:cs="Times New Roman"/>
      <w:sz w:val="20"/>
      <w:szCs w:val="20"/>
      <w:lang w:val="en-US" w:eastAsia="ru-RU"/>
    </w:rPr>
  </w:style>
  <w:style w:type="character" w:customStyle="1" w:styleId="dynatree-node">
    <w:name w:val="dynatree-node"/>
    <w:basedOn w:val="DefaultParagraphFont"/>
    <w:rsid w:val="00C146DA"/>
  </w:style>
  <w:style w:type="character" w:styleId="Strong">
    <w:name w:val="Strong"/>
    <w:basedOn w:val="DefaultParagraphFont"/>
    <w:uiPriority w:val="22"/>
    <w:qFormat/>
    <w:rsid w:val="00C146DA"/>
    <w:rPr>
      <w:b/>
      <w:bCs/>
    </w:rPr>
  </w:style>
  <w:style w:type="paragraph" w:styleId="BalloonText">
    <w:name w:val="Balloon Text"/>
    <w:basedOn w:val="Normal"/>
    <w:link w:val="BalloonTextChar"/>
    <w:uiPriority w:val="99"/>
    <w:semiHidden/>
    <w:unhideWhenUsed/>
    <w:rsid w:val="00F70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7BD"/>
    <w:rPr>
      <w:rFonts w:ascii="Segoe UI" w:eastAsia="Calibri" w:hAnsi="Segoe UI" w:cs="Segoe UI"/>
      <w:color w:val="000000"/>
      <w:sz w:val="18"/>
      <w:szCs w:val="18"/>
    </w:rPr>
  </w:style>
  <w:style w:type="table" w:styleId="TableGrid0">
    <w:name w:val="Table Grid"/>
    <w:basedOn w:val="TableNormal"/>
    <w:uiPriority w:val="39"/>
    <w:rsid w:val="0027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17C2"/>
    <w:pPr>
      <w:spacing w:after="0" w:line="240" w:lineRule="auto"/>
    </w:pPr>
    <w:rPr>
      <w:rFonts w:ascii="Calibri" w:eastAsia="Calibri" w:hAnsi="Calibri" w:cs="Calibri"/>
      <w:color w:val="000000"/>
    </w:rPr>
  </w:style>
  <w:style w:type="paragraph" w:styleId="CommentText">
    <w:name w:val="annotation text"/>
    <w:basedOn w:val="Normal"/>
    <w:link w:val="CommentTextChar"/>
    <w:uiPriority w:val="99"/>
    <w:semiHidden/>
    <w:unhideWhenUsed/>
    <w:rsid w:val="00B60D8B"/>
    <w:pPr>
      <w:spacing w:line="240" w:lineRule="auto"/>
    </w:pPr>
    <w:rPr>
      <w:sz w:val="20"/>
      <w:szCs w:val="20"/>
    </w:rPr>
  </w:style>
  <w:style w:type="character" w:customStyle="1" w:styleId="CommentTextChar">
    <w:name w:val="Comment Text Char"/>
    <w:basedOn w:val="DefaultParagraphFont"/>
    <w:link w:val="CommentText"/>
    <w:uiPriority w:val="99"/>
    <w:semiHidden/>
    <w:rsid w:val="00B60D8B"/>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B60D8B"/>
    <w:rPr>
      <w:sz w:val="16"/>
      <w:szCs w:val="16"/>
    </w:rPr>
  </w:style>
  <w:style w:type="paragraph" w:styleId="CommentSubject">
    <w:name w:val="annotation subject"/>
    <w:basedOn w:val="CommentText"/>
    <w:next w:val="CommentText"/>
    <w:link w:val="CommentSubjectChar"/>
    <w:uiPriority w:val="99"/>
    <w:semiHidden/>
    <w:unhideWhenUsed/>
    <w:rsid w:val="00E4654B"/>
    <w:rPr>
      <w:b/>
      <w:bCs/>
    </w:rPr>
  </w:style>
  <w:style w:type="character" w:customStyle="1" w:styleId="CommentSubjectChar">
    <w:name w:val="Comment Subject Char"/>
    <w:basedOn w:val="CommentTextChar"/>
    <w:link w:val="CommentSubject"/>
    <w:uiPriority w:val="99"/>
    <w:semiHidden/>
    <w:rsid w:val="00E4654B"/>
    <w:rPr>
      <w:rFonts w:ascii="Calibri" w:eastAsia="Calibri" w:hAnsi="Calibri" w:cs="Calibri"/>
      <w:b/>
      <w:bCs/>
      <w:color w:val="000000"/>
      <w:sz w:val="20"/>
      <w:szCs w:val="20"/>
    </w:rPr>
  </w:style>
  <w:style w:type="paragraph" w:customStyle="1" w:styleId="gmail-msolistparagraph">
    <w:name w:val="gmail-msolistparagraph"/>
    <w:basedOn w:val="Normal"/>
    <w:rsid w:val="00D2327B"/>
    <w:pPr>
      <w:spacing w:before="100" w:beforeAutospacing="1" w:after="100" w:afterAutospacing="1" w:line="240" w:lineRule="auto"/>
    </w:pPr>
    <w:rPr>
      <w:rFonts w:ascii="Times New Roman" w:eastAsiaTheme="minorHAnsi"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5668">
      <w:bodyDiv w:val="1"/>
      <w:marLeft w:val="0"/>
      <w:marRight w:val="0"/>
      <w:marTop w:val="0"/>
      <w:marBottom w:val="0"/>
      <w:divBdr>
        <w:top w:val="none" w:sz="0" w:space="0" w:color="auto"/>
        <w:left w:val="none" w:sz="0" w:space="0" w:color="auto"/>
        <w:bottom w:val="none" w:sz="0" w:space="0" w:color="auto"/>
        <w:right w:val="none" w:sz="0" w:space="0" w:color="auto"/>
      </w:divBdr>
    </w:div>
    <w:div w:id="166941833">
      <w:bodyDiv w:val="1"/>
      <w:marLeft w:val="0"/>
      <w:marRight w:val="0"/>
      <w:marTop w:val="0"/>
      <w:marBottom w:val="0"/>
      <w:divBdr>
        <w:top w:val="none" w:sz="0" w:space="0" w:color="auto"/>
        <w:left w:val="none" w:sz="0" w:space="0" w:color="auto"/>
        <w:bottom w:val="none" w:sz="0" w:space="0" w:color="auto"/>
        <w:right w:val="none" w:sz="0" w:space="0" w:color="auto"/>
      </w:divBdr>
    </w:div>
    <w:div w:id="204802024">
      <w:bodyDiv w:val="1"/>
      <w:marLeft w:val="0"/>
      <w:marRight w:val="0"/>
      <w:marTop w:val="0"/>
      <w:marBottom w:val="0"/>
      <w:divBdr>
        <w:top w:val="none" w:sz="0" w:space="0" w:color="auto"/>
        <w:left w:val="none" w:sz="0" w:space="0" w:color="auto"/>
        <w:bottom w:val="none" w:sz="0" w:space="0" w:color="auto"/>
        <w:right w:val="none" w:sz="0" w:space="0" w:color="auto"/>
      </w:divBdr>
    </w:div>
    <w:div w:id="283116671">
      <w:bodyDiv w:val="1"/>
      <w:marLeft w:val="0"/>
      <w:marRight w:val="0"/>
      <w:marTop w:val="0"/>
      <w:marBottom w:val="0"/>
      <w:divBdr>
        <w:top w:val="none" w:sz="0" w:space="0" w:color="auto"/>
        <w:left w:val="none" w:sz="0" w:space="0" w:color="auto"/>
        <w:bottom w:val="none" w:sz="0" w:space="0" w:color="auto"/>
        <w:right w:val="none" w:sz="0" w:space="0" w:color="auto"/>
      </w:divBdr>
    </w:div>
    <w:div w:id="322853737">
      <w:bodyDiv w:val="1"/>
      <w:marLeft w:val="0"/>
      <w:marRight w:val="0"/>
      <w:marTop w:val="0"/>
      <w:marBottom w:val="0"/>
      <w:divBdr>
        <w:top w:val="none" w:sz="0" w:space="0" w:color="auto"/>
        <w:left w:val="none" w:sz="0" w:space="0" w:color="auto"/>
        <w:bottom w:val="none" w:sz="0" w:space="0" w:color="auto"/>
        <w:right w:val="none" w:sz="0" w:space="0" w:color="auto"/>
      </w:divBdr>
    </w:div>
    <w:div w:id="571813603">
      <w:bodyDiv w:val="1"/>
      <w:marLeft w:val="0"/>
      <w:marRight w:val="0"/>
      <w:marTop w:val="0"/>
      <w:marBottom w:val="0"/>
      <w:divBdr>
        <w:top w:val="none" w:sz="0" w:space="0" w:color="auto"/>
        <w:left w:val="none" w:sz="0" w:space="0" w:color="auto"/>
        <w:bottom w:val="none" w:sz="0" w:space="0" w:color="auto"/>
        <w:right w:val="none" w:sz="0" w:space="0" w:color="auto"/>
      </w:divBdr>
    </w:div>
    <w:div w:id="634986766">
      <w:bodyDiv w:val="1"/>
      <w:marLeft w:val="0"/>
      <w:marRight w:val="0"/>
      <w:marTop w:val="0"/>
      <w:marBottom w:val="0"/>
      <w:divBdr>
        <w:top w:val="none" w:sz="0" w:space="0" w:color="auto"/>
        <w:left w:val="none" w:sz="0" w:space="0" w:color="auto"/>
        <w:bottom w:val="none" w:sz="0" w:space="0" w:color="auto"/>
        <w:right w:val="none" w:sz="0" w:space="0" w:color="auto"/>
      </w:divBdr>
    </w:div>
    <w:div w:id="653603117">
      <w:bodyDiv w:val="1"/>
      <w:marLeft w:val="0"/>
      <w:marRight w:val="0"/>
      <w:marTop w:val="0"/>
      <w:marBottom w:val="0"/>
      <w:divBdr>
        <w:top w:val="none" w:sz="0" w:space="0" w:color="auto"/>
        <w:left w:val="none" w:sz="0" w:space="0" w:color="auto"/>
        <w:bottom w:val="none" w:sz="0" w:space="0" w:color="auto"/>
        <w:right w:val="none" w:sz="0" w:space="0" w:color="auto"/>
      </w:divBdr>
    </w:div>
    <w:div w:id="752778210">
      <w:bodyDiv w:val="1"/>
      <w:marLeft w:val="0"/>
      <w:marRight w:val="0"/>
      <w:marTop w:val="0"/>
      <w:marBottom w:val="0"/>
      <w:divBdr>
        <w:top w:val="none" w:sz="0" w:space="0" w:color="auto"/>
        <w:left w:val="none" w:sz="0" w:space="0" w:color="auto"/>
        <w:bottom w:val="none" w:sz="0" w:space="0" w:color="auto"/>
        <w:right w:val="none" w:sz="0" w:space="0" w:color="auto"/>
      </w:divBdr>
    </w:div>
    <w:div w:id="806244983">
      <w:bodyDiv w:val="1"/>
      <w:marLeft w:val="0"/>
      <w:marRight w:val="0"/>
      <w:marTop w:val="0"/>
      <w:marBottom w:val="0"/>
      <w:divBdr>
        <w:top w:val="none" w:sz="0" w:space="0" w:color="auto"/>
        <w:left w:val="none" w:sz="0" w:space="0" w:color="auto"/>
        <w:bottom w:val="none" w:sz="0" w:space="0" w:color="auto"/>
        <w:right w:val="none" w:sz="0" w:space="0" w:color="auto"/>
      </w:divBdr>
    </w:div>
    <w:div w:id="966349601">
      <w:bodyDiv w:val="1"/>
      <w:marLeft w:val="0"/>
      <w:marRight w:val="0"/>
      <w:marTop w:val="0"/>
      <w:marBottom w:val="0"/>
      <w:divBdr>
        <w:top w:val="none" w:sz="0" w:space="0" w:color="auto"/>
        <w:left w:val="none" w:sz="0" w:space="0" w:color="auto"/>
        <w:bottom w:val="none" w:sz="0" w:space="0" w:color="auto"/>
        <w:right w:val="none" w:sz="0" w:space="0" w:color="auto"/>
      </w:divBdr>
    </w:div>
    <w:div w:id="1046872324">
      <w:bodyDiv w:val="1"/>
      <w:marLeft w:val="0"/>
      <w:marRight w:val="0"/>
      <w:marTop w:val="0"/>
      <w:marBottom w:val="0"/>
      <w:divBdr>
        <w:top w:val="none" w:sz="0" w:space="0" w:color="auto"/>
        <w:left w:val="none" w:sz="0" w:space="0" w:color="auto"/>
        <w:bottom w:val="none" w:sz="0" w:space="0" w:color="auto"/>
        <w:right w:val="none" w:sz="0" w:space="0" w:color="auto"/>
      </w:divBdr>
    </w:div>
    <w:div w:id="1069186319">
      <w:bodyDiv w:val="1"/>
      <w:marLeft w:val="0"/>
      <w:marRight w:val="0"/>
      <w:marTop w:val="0"/>
      <w:marBottom w:val="0"/>
      <w:divBdr>
        <w:top w:val="none" w:sz="0" w:space="0" w:color="auto"/>
        <w:left w:val="none" w:sz="0" w:space="0" w:color="auto"/>
        <w:bottom w:val="none" w:sz="0" w:space="0" w:color="auto"/>
        <w:right w:val="none" w:sz="0" w:space="0" w:color="auto"/>
      </w:divBdr>
    </w:div>
    <w:div w:id="1099251891">
      <w:bodyDiv w:val="1"/>
      <w:marLeft w:val="0"/>
      <w:marRight w:val="0"/>
      <w:marTop w:val="0"/>
      <w:marBottom w:val="0"/>
      <w:divBdr>
        <w:top w:val="none" w:sz="0" w:space="0" w:color="auto"/>
        <w:left w:val="none" w:sz="0" w:space="0" w:color="auto"/>
        <w:bottom w:val="none" w:sz="0" w:space="0" w:color="auto"/>
        <w:right w:val="none" w:sz="0" w:space="0" w:color="auto"/>
      </w:divBdr>
    </w:div>
    <w:div w:id="1133405483">
      <w:bodyDiv w:val="1"/>
      <w:marLeft w:val="0"/>
      <w:marRight w:val="0"/>
      <w:marTop w:val="0"/>
      <w:marBottom w:val="0"/>
      <w:divBdr>
        <w:top w:val="none" w:sz="0" w:space="0" w:color="auto"/>
        <w:left w:val="none" w:sz="0" w:space="0" w:color="auto"/>
        <w:bottom w:val="none" w:sz="0" w:space="0" w:color="auto"/>
        <w:right w:val="none" w:sz="0" w:space="0" w:color="auto"/>
      </w:divBdr>
    </w:div>
    <w:div w:id="1151092673">
      <w:bodyDiv w:val="1"/>
      <w:marLeft w:val="0"/>
      <w:marRight w:val="0"/>
      <w:marTop w:val="0"/>
      <w:marBottom w:val="0"/>
      <w:divBdr>
        <w:top w:val="none" w:sz="0" w:space="0" w:color="auto"/>
        <w:left w:val="none" w:sz="0" w:space="0" w:color="auto"/>
        <w:bottom w:val="none" w:sz="0" w:space="0" w:color="auto"/>
        <w:right w:val="none" w:sz="0" w:space="0" w:color="auto"/>
      </w:divBdr>
    </w:div>
    <w:div w:id="1175992046">
      <w:bodyDiv w:val="1"/>
      <w:marLeft w:val="0"/>
      <w:marRight w:val="0"/>
      <w:marTop w:val="0"/>
      <w:marBottom w:val="0"/>
      <w:divBdr>
        <w:top w:val="none" w:sz="0" w:space="0" w:color="auto"/>
        <w:left w:val="none" w:sz="0" w:space="0" w:color="auto"/>
        <w:bottom w:val="none" w:sz="0" w:space="0" w:color="auto"/>
        <w:right w:val="none" w:sz="0" w:space="0" w:color="auto"/>
      </w:divBdr>
    </w:div>
    <w:div w:id="1296564272">
      <w:bodyDiv w:val="1"/>
      <w:marLeft w:val="0"/>
      <w:marRight w:val="0"/>
      <w:marTop w:val="0"/>
      <w:marBottom w:val="0"/>
      <w:divBdr>
        <w:top w:val="none" w:sz="0" w:space="0" w:color="auto"/>
        <w:left w:val="none" w:sz="0" w:space="0" w:color="auto"/>
        <w:bottom w:val="none" w:sz="0" w:space="0" w:color="auto"/>
        <w:right w:val="none" w:sz="0" w:space="0" w:color="auto"/>
      </w:divBdr>
    </w:div>
    <w:div w:id="1360086491">
      <w:bodyDiv w:val="1"/>
      <w:marLeft w:val="0"/>
      <w:marRight w:val="0"/>
      <w:marTop w:val="0"/>
      <w:marBottom w:val="0"/>
      <w:divBdr>
        <w:top w:val="none" w:sz="0" w:space="0" w:color="auto"/>
        <w:left w:val="none" w:sz="0" w:space="0" w:color="auto"/>
        <w:bottom w:val="none" w:sz="0" w:space="0" w:color="auto"/>
        <w:right w:val="none" w:sz="0" w:space="0" w:color="auto"/>
      </w:divBdr>
    </w:div>
    <w:div w:id="1411123140">
      <w:bodyDiv w:val="1"/>
      <w:marLeft w:val="0"/>
      <w:marRight w:val="0"/>
      <w:marTop w:val="0"/>
      <w:marBottom w:val="0"/>
      <w:divBdr>
        <w:top w:val="none" w:sz="0" w:space="0" w:color="auto"/>
        <w:left w:val="none" w:sz="0" w:space="0" w:color="auto"/>
        <w:bottom w:val="none" w:sz="0" w:space="0" w:color="auto"/>
        <w:right w:val="none" w:sz="0" w:space="0" w:color="auto"/>
      </w:divBdr>
    </w:div>
    <w:div w:id="1421635090">
      <w:bodyDiv w:val="1"/>
      <w:marLeft w:val="0"/>
      <w:marRight w:val="0"/>
      <w:marTop w:val="0"/>
      <w:marBottom w:val="0"/>
      <w:divBdr>
        <w:top w:val="none" w:sz="0" w:space="0" w:color="auto"/>
        <w:left w:val="none" w:sz="0" w:space="0" w:color="auto"/>
        <w:bottom w:val="none" w:sz="0" w:space="0" w:color="auto"/>
        <w:right w:val="none" w:sz="0" w:space="0" w:color="auto"/>
      </w:divBdr>
    </w:div>
    <w:div w:id="1473214922">
      <w:bodyDiv w:val="1"/>
      <w:marLeft w:val="0"/>
      <w:marRight w:val="0"/>
      <w:marTop w:val="0"/>
      <w:marBottom w:val="0"/>
      <w:divBdr>
        <w:top w:val="none" w:sz="0" w:space="0" w:color="auto"/>
        <w:left w:val="none" w:sz="0" w:space="0" w:color="auto"/>
        <w:bottom w:val="none" w:sz="0" w:space="0" w:color="auto"/>
        <w:right w:val="none" w:sz="0" w:space="0" w:color="auto"/>
      </w:divBdr>
    </w:div>
    <w:div w:id="1726953425">
      <w:bodyDiv w:val="1"/>
      <w:marLeft w:val="0"/>
      <w:marRight w:val="0"/>
      <w:marTop w:val="0"/>
      <w:marBottom w:val="0"/>
      <w:divBdr>
        <w:top w:val="none" w:sz="0" w:space="0" w:color="auto"/>
        <w:left w:val="none" w:sz="0" w:space="0" w:color="auto"/>
        <w:bottom w:val="none" w:sz="0" w:space="0" w:color="auto"/>
        <w:right w:val="none" w:sz="0" w:space="0" w:color="auto"/>
      </w:divBdr>
    </w:div>
    <w:div w:id="1793328264">
      <w:bodyDiv w:val="1"/>
      <w:marLeft w:val="0"/>
      <w:marRight w:val="0"/>
      <w:marTop w:val="0"/>
      <w:marBottom w:val="0"/>
      <w:divBdr>
        <w:top w:val="none" w:sz="0" w:space="0" w:color="auto"/>
        <w:left w:val="none" w:sz="0" w:space="0" w:color="auto"/>
        <w:bottom w:val="none" w:sz="0" w:space="0" w:color="auto"/>
        <w:right w:val="none" w:sz="0" w:space="0" w:color="auto"/>
      </w:divBdr>
    </w:div>
    <w:div w:id="1857890186">
      <w:bodyDiv w:val="1"/>
      <w:marLeft w:val="0"/>
      <w:marRight w:val="0"/>
      <w:marTop w:val="0"/>
      <w:marBottom w:val="0"/>
      <w:divBdr>
        <w:top w:val="none" w:sz="0" w:space="0" w:color="auto"/>
        <w:left w:val="none" w:sz="0" w:space="0" w:color="auto"/>
        <w:bottom w:val="none" w:sz="0" w:space="0" w:color="auto"/>
        <w:right w:val="none" w:sz="0" w:space="0" w:color="auto"/>
      </w:divBdr>
    </w:div>
    <w:div w:id="2114088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BA81C-ED61-40FA-8DC2-86E2DA44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Khatuna Kapanadze</cp:lastModifiedBy>
  <cp:revision>15</cp:revision>
  <cp:lastPrinted>2021-05-05T13:50:00Z</cp:lastPrinted>
  <dcterms:created xsi:type="dcterms:W3CDTF">2021-05-05T13:38:00Z</dcterms:created>
  <dcterms:modified xsi:type="dcterms:W3CDTF">2021-05-07T12:01:00Z</dcterms:modified>
</cp:coreProperties>
</file>