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951" w:rsidRDefault="00F65951" w:rsidP="00F65951">
      <w:pPr>
        <w:spacing w:after="0" w:line="276" w:lineRule="auto"/>
        <w:jc w:val="both"/>
        <w:rPr>
          <w:rFonts w:ascii="Sylfaen" w:hAnsi="Sylfaen"/>
        </w:rPr>
      </w:pPr>
      <w:bookmarkStart w:id="0" w:name="_GoBack"/>
      <w:bookmarkEnd w:id="0"/>
    </w:p>
    <w:tbl>
      <w:tblPr>
        <w:tblStyle w:val="ListTable7Colorful-Accent1"/>
        <w:tblW w:w="9908" w:type="dxa"/>
        <w:tblLook w:val="04A0" w:firstRow="1" w:lastRow="0" w:firstColumn="1" w:lastColumn="0" w:noHBand="0" w:noVBand="1"/>
      </w:tblPr>
      <w:tblGrid>
        <w:gridCol w:w="562"/>
        <w:gridCol w:w="9346"/>
      </w:tblGrid>
      <w:tr w:rsidR="00F65951" w:rsidRPr="00FB4DA4" w:rsidTr="00F6595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08" w:type="dxa"/>
            <w:gridSpan w:val="2"/>
            <w:tcBorders>
              <w:top w:val="single" w:sz="12" w:space="0" w:color="000000"/>
              <w:left w:val="single" w:sz="12" w:space="0" w:color="000000"/>
              <w:bottom w:val="single" w:sz="12" w:space="0" w:color="000000"/>
              <w:right w:val="single" w:sz="12" w:space="0" w:color="000000"/>
            </w:tcBorders>
            <w:vAlign w:val="center"/>
          </w:tcPr>
          <w:p w:rsidR="00F65951" w:rsidRPr="00FB4DA4" w:rsidRDefault="00F65951" w:rsidP="00F65951">
            <w:pPr>
              <w:spacing w:line="276" w:lineRule="auto"/>
              <w:jc w:val="center"/>
              <w:rPr>
                <w:b/>
                <w:i w:val="0"/>
                <w:color w:val="auto"/>
              </w:rPr>
            </w:pPr>
            <w:r w:rsidRPr="00FB4DA4">
              <w:rPr>
                <w:b/>
                <w:i w:val="0"/>
                <w:color w:val="auto"/>
              </w:rPr>
              <w:t>ტიპური შეცდომები/უზუსტობები და პრაქტიკული მითითებები</w:t>
            </w:r>
          </w:p>
        </w:tc>
      </w:tr>
      <w:tr w:rsidR="00F65951" w:rsidRPr="00FB4DA4" w:rsidTr="00F65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top w:val="single" w:sz="12" w:space="0" w:color="000000"/>
              <w:left w:val="single" w:sz="12" w:space="0" w:color="000000"/>
              <w:bottom w:val="dotted" w:sz="4" w:space="0" w:color="000000"/>
              <w:right w:val="single" w:sz="12" w:space="0" w:color="000000"/>
            </w:tcBorders>
          </w:tcPr>
          <w:p w:rsidR="00F65951" w:rsidRPr="00FB4DA4" w:rsidRDefault="00F65951" w:rsidP="00F65951">
            <w:pPr>
              <w:spacing w:line="276" w:lineRule="auto"/>
              <w:jc w:val="center"/>
              <w:rPr>
                <w:b/>
                <w:i w:val="0"/>
                <w:color w:val="auto"/>
                <w:lang w:val="en-US"/>
              </w:rPr>
            </w:pPr>
            <w:r w:rsidRPr="00FB4DA4">
              <w:rPr>
                <w:b/>
                <w:i w:val="0"/>
                <w:color w:val="auto"/>
                <w:lang w:val="en-US"/>
              </w:rPr>
              <w:t>1</w:t>
            </w:r>
          </w:p>
        </w:tc>
        <w:tc>
          <w:tcPr>
            <w:tcW w:w="9346" w:type="dxa"/>
            <w:tcBorders>
              <w:top w:val="single" w:sz="12" w:space="0" w:color="000000"/>
              <w:left w:val="single" w:sz="12" w:space="0" w:color="000000"/>
              <w:bottom w:val="dotted" w:sz="4" w:space="0" w:color="000000"/>
              <w:right w:val="single" w:sz="12" w:space="0" w:color="000000"/>
            </w:tcBorders>
            <w:shd w:val="clear" w:color="auto" w:fill="D9D9D9" w:themeFill="background1" w:themeFillShade="D9"/>
          </w:tcPr>
          <w:p w:rsidR="00F65951" w:rsidRPr="00FB4DA4" w:rsidRDefault="00F65951" w:rsidP="00F65951">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FB4DA4">
              <w:rPr>
                <w:color w:val="auto"/>
              </w:rPr>
              <w:t>კონკურსში მონაწილეობის მისაღებად, საკონკურსო წინადადების წარსადგენად, პრეტენდენტებს მოეთხოვებათ შესასრულებელი მომსახურების სრული ან დიდი მოცულობით გაწევა, რაც მოითხოვს მნიშვნელოვან ძალისხმევასა და დანახარჯს.</w:t>
            </w:r>
          </w:p>
        </w:tc>
      </w:tr>
      <w:tr w:rsidR="00F65951" w:rsidRPr="00FB4DA4" w:rsidTr="00F65951">
        <w:tc>
          <w:tcPr>
            <w:cnfStyle w:val="001000000000" w:firstRow="0" w:lastRow="0" w:firstColumn="1" w:lastColumn="0" w:oddVBand="0" w:evenVBand="0" w:oddHBand="0" w:evenHBand="0" w:firstRowFirstColumn="0" w:firstRowLastColumn="0" w:lastRowFirstColumn="0" w:lastRowLastColumn="0"/>
            <w:tcW w:w="562" w:type="dxa"/>
            <w:tcBorders>
              <w:top w:val="dotted" w:sz="4" w:space="0" w:color="000000"/>
              <w:left w:val="single" w:sz="12" w:space="0" w:color="000000"/>
              <w:bottom w:val="single" w:sz="12" w:space="0" w:color="000000"/>
              <w:right w:val="single" w:sz="12" w:space="0" w:color="000000"/>
            </w:tcBorders>
          </w:tcPr>
          <w:p w:rsidR="00F65951" w:rsidRPr="00FB4DA4" w:rsidRDefault="00F65951" w:rsidP="00F65951">
            <w:pPr>
              <w:spacing w:line="276" w:lineRule="auto"/>
              <w:jc w:val="center"/>
              <w:rPr>
                <w:b/>
                <w:i w:val="0"/>
                <w:color w:val="auto"/>
              </w:rPr>
            </w:pPr>
          </w:p>
        </w:tc>
        <w:tc>
          <w:tcPr>
            <w:tcW w:w="9346" w:type="dxa"/>
            <w:tcBorders>
              <w:top w:val="dotted" w:sz="4" w:space="0" w:color="000000"/>
              <w:left w:val="single" w:sz="12" w:space="0" w:color="000000"/>
              <w:bottom w:val="single" w:sz="12" w:space="0" w:color="000000"/>
              <w:right w:val="single" w:sz="12" w:space="0" w:color="000000"/>
            </w:tcBorders>
          </w:tcPr>
          <w:p w:rsidR="00F65951" w:rsidRPr="00FB4DA4" w:rsidRDefault="00F65951" w:rsidP="00F65951">
            <w:pPr>
              <w:spacing w:line="276" w:lineRule="auto"/>
              <w:jc w:val="both"/>
              <w:cnfStyle w:val="000000000000" w:firstRow="0" w:lastRow="0" w:firstColumn="0" w:lastColumn="0" w:oddVBand="0" w:evenVBand="0" w:oddHBand="0" w:evenHBand="0" w:firstRowFirstColumn="0" w:firstRowLastColumn="0" w:lastRowFirstColumn="0" w:lastRowLastColumn="0"/>
              <w:rPr>
                <w:i/>
                <w:color w:val="auto"/>
              </w:rPr>
            </w:pPr>
            <w:r w:rsidRPr="00FB4DA4">
              <w:rPr>
                <w:i/>
                <w:color w:val="auto"/>
              </w:rPr>
              <w:t xml:space="preserve">საკონკურსო დოკუმენტაციით, ბუნებრივია, სრულად უნდა იქნეს აღწერილი მიმწოდებლის მიერ ხელშეკრულების დადების შემდეგ გასაწევი მომსახურება, თუმცა ამ საკითხთა კონკურსის ჩატარების ეტაპზე სრულად მოთხოვნა უარყოფით გავლენას იქონიებს პრეტენდენტთა სურვილზე, მონაწილეობა მიიღონ კონკურსში. პრეტენდენტებს საკონკურსო წინადადების შესადგენად არ უნდა უწევდეთ გასაწევი მომსახურების სრული ან დიდი მოცულობით </w:t>
            </w:r>
            <w:r w:rsidR="00BD717B">
              <w:rPr>
                <w:i/>
                <w:color w:val="auto"/>
              </w:rPr>
              <w:t>შესრულება</w:t>
            </w:r>
            <w:r w:rsidRPr="00FB4DA4">
              <w:rPr>
                <w:i/>
                <w:color w:val="auto"/>
              </w:rPr>
              <w:t>.</w:t>
            </w:r>
          </w:p>
          <w:p w:rsidR="00F65951" w:rsidRPr="00FB4DA4" w:rsidRDefault="00F65951" w:rsidP="00F65951">
            <w:pPr>
              <w:spacing w:line="276" w:lineRule="auto"/>
              <w:jc w:val="both"/>
              <w:cnfStyle w:val="000000000000" w:firstRow="0" w:lastRow="0" w:firstColumn="0" w:lastColumn="0" w:oddVBand="0" w:evenVBand="0" w:oddHBand="0" w:evenHBand="0" w:firstRowFirstColumn="0" w:firstRowLastColumn="0" w:lastRowFirstColumn="0" w:lastRowLastColumn="0"/>
              <w:rPr>
                <w:i/>
                <w:color w:val="auto"/>
              </w:rPr>
            </w:pPr>
          </w:p>
          <w:p w:rsidR="00F65951" w:rsidRPr="00FB4DA4" w:rsidRDefault="00F65951" w:rsidP="00BD717B">
            <w:pPr>
              <w:spacing w:line="276" w:lineRule="auto"/>
              <w:jc w:val="both"/>
              <w:cnfStyle w:val="000000000000" w:firstRow="0" w:lastRow="0" w:firstColumn="0" w:lastColumn="0" w:oddVBand="0" w:evenVBand="0" w:oddHBand="0" w:evenHBand="0" w:firstRowFirstColumn="0" w:firstRowLastColumn="0" w:lastRowFirstColumn="0" w:lastRowLastColumn="0"/>
              <w:rPr>
                <w:i/>
                <w:color w:val="auto"/>
                <w:u w:val="single"/>
              </w:rPr>
            </w:pPr>
            <w:r w:rsidRPr="00FB4DA4">
              <w:rPr>
                <w:i/>
                <w:color w:val="auto"/>
                <w:u w:val="single"/>
              </w:rPr>
              <w:t xml:space="preserve">აქედან გამოდინარე, შემსყიდველმა ორგანიზაციამ </w:t>
            </w:r>
            <w:r w:rsidR="00BD717B">
              <w:rPr>
                <w:i/>
                <w:color w:val="auto"/>
                <w:u w:val="single"/>
              </w:rPr>
              <w:t>იმ მოცულობით</w:t>
            </w:r>
            <w:r w:rsidRPr="00FB4DA4">
              <w:rPr>
                <w:i/>
                <w:color w:val="auto"/>
                <w:u w:val="single"/>
              </w:rPr>
              <w:t xml:space="preserve"> უნდა დააწესოს მოთხოვნები საკონკურსო წინადადებისადმი, რომ პრეტენდენტმა წარადგინოს შემდგომში გასაწევი მომსახურების </w:t>
            </w:r>
            <w:r w:rsidR="00BD717B">
              <w:rPr>
                <w:i/>
                <w:color w:val="auto"/>
                <w:u w:val="single"/>
              </w:rPr>
              <w:t xml:space="preserve">იდეა, გადაწყვეტილება, </w:t>
            </w:r>
            <w:r w:rsidRPr="00FB4DA4">
              <w:rPr>
                <w:i/>
                <w:color w:val="auto"/>
                <w:u w:val="single"/>
              </w:rPr>
              <w:t>ესკიზი</w:t>
            </w:r>
            <w:r w:rsidR="00BD717B">
              <w:rPr>
                <w:i/>
                <w:color w:val="auto"/>
                <w:u w:val="single"/>
              </w:rPr>
              <w:t>,</w:t>
            </w:r>
            <w:r w:rsidRPr="00FB4DA4">
              <w:rPr>
                <w:i/>
                <w:color w:val="auto"/>
                <w:u w:val="single"/>
              </w:rPr>
              <w:t xml:space="preserve"> მონახაზი</w:t>
            </w:r>
            <w:r w:rsidR="00BD717B">
              <w:rPr>
                <w:i/>
                <w:color w:val="auto"/>
                <w:u w:val="single"/>
              </w:rPr>
              <w:t xml:space="preserve"> და ა.შ.</w:t>
            </w:r>
            <w:r w:rsidRPr="00FB4DA4">
              <w:rPr>
                <w:i/>
                <w:color w:val="auto"/>
                <w:u w:val="single"/>
              </w:rPr>
              <w:t xml:space="preserve">, ხოლო შემსყიდველმა ორგანიზაციამ </w:t>
            </w:r>
            <w:r w:rsidR="00BD717B">
              <w:rPr>
                <w:i/>
                <w:color w:val="auto"/>
                <w:u w:val="single"/>
              </w:rPr>
              <w:t xml:space="preserve">საკონკურსო წინადადებისა და პრეტენდენტის კვალიფიკაციის </w:t>
            </w:r>
            <w:r w:rsidRPr="00FB4DA4">
              <w:rPr>
                <w:i/>
                <w:color w:val="auto"/>
                <w:u w:val="single"/>
              </w:rPr>
              <w:t>შეფასება</w:t>
            </w:r>
            <w:r w:rsidR="00BD717B">
              <w:rPr>
                <w:i/>
                <w:color w:val="auto"/>
                <w:u w:val="single"/>
              </w:rPr>
              <w:t>.</w:t>
            </w:r>
          </w:p>
        </w:tc>
      </w:tr>
      <w:tr w:rsidR="00F65951" w:rsidRPr="00FB4DA4" w:rsidTr="00F65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Merge w:val="restart"/>
            <w:tcBorders>
              <w:top w:val="single" w:sz="12" w:space="0" w:color="000000"/>
              <w:left w:val="single" w:sz="12" w:space="0" w:color="000000"/>
              <w:right w:val="single" w:sz="12" w:space="0" w:color="000000"/>
            </w:tcBorders>
          </w:tcPr>
          <w:p w:rsidR="00F65951" w:rsidRPr="00FB4DA4" w:rsidRDefault="00F65951" w:rsidP="00F65951">
            <w:pPr>
              <w:spacing w:line="276" w:lineRule="auto"/>
              <w:jc w:val="center"/>
              <w:rPr>
                <w:b/>
                <w:i w:val="0"/>
                <w:color w:val="auto"/>
                <w:lang w:val="en-US"/>
              </w:rPr>
            </w:pPr>
            <w:r w:rsidRPr="00FB4DA4">
              <w:rPr>
                <w:b/>
                <w:i w:val="0"/>
                <w:color w:val="auto"/>
                <w:lang w:val="en-US"/>
              </w:rPr>
              <w:t>2</w:t>
            </w:r>
          </w:p>
        </w:tc>
        <w:tc>
          <w:tcPr>
            <w:tcW w:w="9346" w:type="dxa"/>
            <w:tcBorders>
              <w:top w:val="single" w:sz="12" w:space="0" w:color="000000"/>
              <w:left w:val="single" w:sz="12" w:space="0" w:color="000000"/>
              <w:bottom w:val="dotted" w:sz="4" w:space="0" w:color="000000"/>
              <w:right w:val="single" w:sz="12" w:space="0" w:color="000000"/>
            </w:tcBorders>
            <w:shd w:val="clear" w:color="auto" w:fill="D9D9D9" w:themeFill="background1" w:themeFillShade="D9"/>
          </w:tcPr>
          <w:p w:rsidR="00F65951" w:rsidRPr="00FB4DA4" w:rsidRDefault="00F65951" w:rsidP="00F65951">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FB4DA4">
              <w:rPr>
                <w:color w:val="auto"/>
              </w:rPr>
              <w:t>კონკურსში მოთხოვნილია ზედმეტი ან ტექნიკურ დავალებასთან ნაკლებად</w:t>
            </w:r>
            <w:r>
              <w:rPr>
                <w:color w:val="auto"/>
              </w:rPr>
              <w:t xml:space="preserve"> </w:t>
            </w:r>
            <w:r w:rsidRPr="00FB4DA4">
              <w:rPr>
                <w:color w:val="auto"/>
              </w:rPr>
              <w:t>დაკავშირებული შეფასების კრიტერიუმები.</w:t>
            </w:r>
          </w:p>
        </w:tc>
      </w:tr>
      <w:tr w:rsidR="00F65951" w:rsidRPr="00FB4DA4" w:rsidTr="00F65951">
        <w:tc>
          <w:tcPr>
            <w:cnfStyle w:val="001000000000" w:firstRow="0" w:lastRow="0" w:firstColumn="1" w:lastColumn="0" w:oddVBand="0" w:evenVBand="0" w:oddHBand="0" w:evenHBand="0" w:firstRowFirstColumn="0" w:firstRowLastColumn="0" w:lastRowFirstColumn="0" w:lastRowLastColumn="0"/>
            <w:tcW w:w="562" w:type="dxa"/>
            <w:vMerge/>
            <w:tcBorders>
              <w:left w:val="single" w:sz="12" w:space="0" w:color="000000"/>
              <w:bottom w:val="single" w:sz="12" w:space="0" w:color="000000"/>
              <w:right w:val="single" w:sz="12" w:space="0" w:color="000000"/>
            </w:tcBorders>
          </w:tcPr>
          <w:p w:rsidR="00F65951" w:rsidRPr="00FB4DA4" w:rsidRDefault="00F65951" w:rsidP="00F65951">
            <w:pPr>
              <w:spacing w:line="276" w:lineRule="auto"/>
              <w:jc w:val="center"/>
              <w:rPr>
                <w:b/>
                <w:i w:val="0"/>
                <w:color w:val="auto"/>
              </w:rPr>
            </w:pPr>
          </w:p>
        </w:tc>
        <w:tc>
          <w:tcPr>
            <w:tcW w:w="9346" w:type="dxa"/>
            <w:tcBorders>
              <w:top w:val="dotted" w:sz="4" w:space="0" w:color="000000"/>
              <w:left w:val="single" w:sz="12" w:space="0" w:color="000000"/>
              <w:bottom w:val="single" w:sz="12" w:space="0" w:color="000000"/>
              <w:right w:val="single" w:sz="12" w:space="0" w:color="000000"/>
            </w:tcBorders>
          </w:tcPr>
          <w:p w:rsidR="00F65951" w:rsidRPr="00FB4DA4" w:rsidRDefault="00F65951" w:rsidP="00F65951">
            <w:pPr>
              <w:spacing w:line="276" w:lineRule="auto"/>
              <w:jc w:val="both"/>
              <w:cnfStyle w:val="000000000000" w:firstRow="0" w:lastRow="0" w:firstColumn="0" w:lastColumn="0" w:oddVBand="0" w:evenVBand="0" w:oddHBand="0" w:evenHBand="0" w:firstRowFirstColumn="0" w:firstRowLastColumn="0" w:lastRowFirstColumn="0" w:lastRowLastColumn="0"/>
              <w:rPr>
                <w:i/>
                <w:color w:val="auto"/>
              </w:rPr>
            </w:pPr>
            <w:r w:rsidRPr="00FB4DA4">
              <w:rPr>
                <w:i/>
                <w:color w:val="auto"/>
              </w:rPr>
              <w:t>იმ შემთხვევაში, თუ შეფასების კრიტერიუმები</w:t>
            </w:r>
            <w:r>
              <w:rPr>
                <w:i/>
                <w:color w:val="auto"/>
              </w:rPr>
              <w:t xml:space="preserve"> არ არის დაკავშირებული</w:t>
            </w:r>
            <w:r w:rsidRPr="00FB4DA4">
              <w:rPr>
                <w:i/>
                <w:color w:val="auto"/>
              </w:rPr>
              <w:t xml:space="preserve"> შესყიდვის ობიექტთან</w:t>
            </w:r>
            <w:r>
              <w:rPr>
                <w:i/>
                <w:color w:val="auto"/>
              </w:rPr>
              <w:t xml:space="preserve"> და </w:t>
            </w:r>
            <w:r w:rsidRPr="00FB4DA4">
              <w:rPr>
                <w:i/>
                <w:color w:val="auto"/>
              </w:rPr>
              <w:t xml:space="preserve">ტექნიკურ დავალებასთან, მაშინ </w:t>
            </w:r>
            <w:r>
              <w:rPr>
                <w:i/>
                <w:color w:val="auto"/>
              </w:rPr>
              <w:t>პრეტენდენტს</w:t>
            </w:r>
            <w:r w:rsidRPr="00FB4DA4">
              <w:rPr>
                <w:i/>
                <w:color w:val="auto"/>
              </w:rPr>
              <w:t xml:space="preserve"> გაუჭირდება მოთხოვნების შესაბამისი საკონკურსო წინადადების წარდგენა, ხოლო შემსყიდველ ორგანიზაციას </w:t>
            </w:r>
            <w:r>
              <w:rPr>
                <w:i/>
                <w:color w:val="auto"/>
              </w:rPr>
              <w:t>–</w:t>
            </w:r>
            <w:r w:rsidRPr="00FB4DA4">
              <w:rPr>
                <w:i/>
                <w:color w:val="auto"/>
              </w:rPr>
              <w:t xml:space="preserve"> </w:t>
            </w:r>
            <w:r>
              <w:rPr>
                <w:i/>
                <w:color w:val="auto"/>
              </w:rPr>
              <w:t xml:space="preserve">საკონკურსო წინადადებების </w:t>
            </w:r>
            <w:r w:rsidRPr="00FB4DA4">
              <w:rPr>
                <w:i/>
                <w:color w:val="auto"/>
              </w:rPr>
              <w:t xml:space="preserve">შეფასება. </w:t>
            </w:r>
          </w:p>
          <w:p w:rsidR="00F65951" w:rsidRPr="00FB4DA4" w:rsidRDefault="00F65951" w:rsidP="00F65951">
            <w:pPr>
              <w:spacing w:line="276" w:lineRule="auto"/>
              <w:jc w:val="both"/>
              <w:cnfStyle w:val="000000000000" w:firstRow="0" w:lastRow="0" w:firstColumn="0" w:lastColumn="0" w:oddVBand="0" w:evenVBand="0" w:oddHBand="0" w:evenHBand="0" w:firstRowFirstColumn="0" w:firstRowLastColumn="0" w:lastRowFirstColumn="0" w:lastRowLastColumn="0"/>
              <w:rPr>
                <w:i/>
                <w:color w:val="auto"/>
              </w:rPr>
            </w:pPr>
          </w:p>
          <w:p w:rsidR="00F65951" w:rsidRPr="00F65951" w:rsidRDefault="00F65951" w:rsidP="00F65951">
            <w:pPr>
              <w:spacing w:line="276" w:lineRule="auto"/>
              <w:jc w:val="both"/>
              <w:cnfStyle w:val="000000000000" w:firstRow="0" w:lastRow="0" w:firstColumn="0" w:lastColumn="0" w:oddVBand="0" w:evenVBand="0" w:oddHBand="0" w:evenHBand="0" w:firstRowFirstColumn="0" w:firstRowLastColumn="0" w:lastRowFirstColumn="0" w:lastRowLastColumn="0"/>
              <w:rPr>
                <w:i/>
                <w:color w:val="auto"/>
                <w:u w:val="single"/>
              </w:rPr>
            </w:pPr>
            <w:r w:rsidRPr="00F65951">
              <w:rPr>
                <w:i/>
                <w:color w:val="auto"/>
                <w:u w:val="single"/>
              </w:rPr>
              <w:t>აქედან გამომდინარე, ყოველი შეფასების კრიტერიუმი საჭიროა, პირდაპირ იყოს დაკავშირებული შესყიდვის ობიექტთან და ტექნიკურ დავალებასთან.</w:t>
            </w:r>
          </w:p>
        </w:tc>
      </w:tr>
      <w:tr w:rsidR="00F65951" w:rsidRPr="00FB4DA4" w:rsidTr="00F65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Merge w:val="restart"/>
            <w:tcBorders>
              <w:top w:val="single" w:sz="12" w:space="0" w:color="000000"/>
              <w:left w:val="single" w:sz="12" w:space="0" w:color="000000"/>
              <w:right w:val="single" w:sz="12" w:space="0" w:color="000000"/>
            </w:tcBorders>
          </w:tcPr>
          <w:p w:rsidR="00F65951" w:rsidRPr="00FB4DA4" w:rsidRDefault="00F65951" w:rsidP="00F65951">
            <w:pPr>
              <w:spacing w:line="276" w:lineRule="auto"/>
              <w:jc w:val="center"/>
              <w:rPr>
                <w:b/>
                <w:i w:val="0"/>
                <w:color w:val="auto"/>
                <w:lang w:val="en-US"/>
              </w:rPr>
            </w:pPr>
            <w:r w:rsidRPr="00FB4DA4">
              <w:rPr>
                <w:b/>
                <w:i w:val="0"/>
                <w:color w:val="auto"/>
                <w:lang w:val="en-US"/>
              </w:rPr>
              <w:t>3</w:t>
            </w:r>
          </w:p>
        </w:tc>
        <w:tc>
          <w:tcPr>
            <w:tcW w:w="9346" w:type="dxa"/>
            <w:tcBorders>
              <w:top w:val="single" w:sz="12" w:space="0" w:color="000000"/>
              <w:left w:val="single" w:sz="12" w:space="0" w:color="000000"/>
              <w:bottom w:val="dotted" w:sz="4" w:space="0" w:color="000000"/>
              <w:right w:val="single" w:sz="12" w:space="0" w:color="000000"/>
            </w:tcBorders>
            <w:shd w:val="clear" w:color="auto" w:fill="D9D9D9" w:themeFill="background1" w:themeFillShade="D9"/>
          </w:tcPr>
          <w:p w:rsidR="00F65951" w:rsidRPr="00FB4DA4" w:rsidRDefault="00F65951" w:rsidP="00F65951">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Pr>
                <w:color w:val="auto"/>
              </w:rPr>
              <w:t xml:space="preserve">მოითხოვება </w:t>
            </w:r>
            <w:r w:rsidRPr="00FB4DA4">
              <w:rPr>
                <w:color w:val="auto"/>
              </w:rPr>
              <w:t>საკონკურსო წინადადების ფასის დღგ-ის ჩათვლით წარდგენ</w:t>
            </w:r>
            <w:r>
              <w:rPr>
                <w:color w:val="auto"/>
              </w:rPr>
              <w:t>ა.</w:t>
            </w:r>
          </w:p>
        </w:tc>
      </w:tr>
      <w:tr w:rsidR="00F65951" w:rsidRPr="00FB4DA4" w:rsidTr="00F65951">
        <w:tc>
          <w:tcPr>
            <w:cnfStyle w:val="001000000000" w:firstRow="0" w:lastRow="0" w:firstColumn="1" w:lastColumn="0" w:oddVBand="0" w:evenVBand="0" w:oddHBand="0" w:evenHBand="0" w:firstRowFirstColumn="0" w:firstRowLastColumn="0" w:lastRowFirstColumn="0" w:lastRowLastColumn="0"/>
            <w:tcW w:w="562" w:type="dxa"/>
            <w:vMerge/>
            <w:tcBorders>
              <w:left w:val="single" w:sz="12" w:space="0" w:color="000000"/>
              <w:bottom w:val="single" w:sz="12" w:space="0" w:color="000000"/>
              <w:right w:val="single" w:sz="12" w:space="0" w:color="000000"/>
            </w:tcBorders>
          </w:tcPr>
          <w:p w:rsidR="00F65951" w:rsidRPr="00FB4DA4" w:rsidRDefault="00F65951" w:rsidP="00F65951">
            <w:pPr>
              <w:spacing w:line="276" w:lineRule="auto"/>
              <w:jc w:val="center"/>
              <w:rPr>
                <w:b/>
                <w:i w:val="0"/>
                <w:color w:val="auto"/>
              </w:rPr>
            </w:pPr>
          </w:p>
        </w:tc>
        <w:tc>
          <w:tcPr>
            <w:tcW w:w="9346" w:type="dxa"/>
            <w:tcBorders>
              <w:top w:val="dotted" w:sz="4" w:space="0" w:color="000000"/>
              <w:left w:val="single" w:sz="12" w:space="0" w:color="000000"/>
              <w:bottom w:val="single" w:sz="12" w:space="0" w:color="000000"/>
              <w:right w:val="single" w:sz="12" w:space="0" w:color="000000"/>
            </w:tcBorders>
          </w:tcPr>
          <w:p w:rsidR="00F65951" w:rsidRPr="00FB4DA4" w:rsidRDefault="00F65951" w:rsidP="00F65951">
            <w:pPr>
              <w:spacing w:line="276" w:lineRule="auto"/>
              <w:jc w:val="both"/>
              <w:cnfStyle w:val="000000000000" w:firstRow="0" w:lastRow="0" w:firstColumn="0" w:lastColumn="0" w:oddVBand="0" w:evenVBand="0" w:oddHBand="0" w:evenHBand="0" w:firstRowFirstColumn="0" w:firstRowLastColumn="0" w:lastRowFirstColumn="0" w:lastRowLastColumn="0"/>
              <w:rPr>
                <w:i/>
                <w:color w:val="auto"/>
                <w:u w:val="single"/>
              </w:rPr>
            </w:pPr>
            <w:r w:rsidRPr="00FB4DA4">
              <w:rPr>
                <w:i/>
                <w:color w:val="auto"/>
                <w:u w:val="single"/>
              </w:rPr>
              <w:t>ახალი ბრძანების თანახმად, პრეტენდენტი საკონკურსო წინადადებას წარადგენს დღგ-ის გარეშე, მიუხედავად იმისა, არის თუ არა იგი დღგ-ის გადამხდელი. იმ შემთხვევაში, თუ გამარჯვებული პრეტენდენტი ხელშეკრულების დადების მომენტისთვის, საქართველოს კანონმდებლობის შესაბამისად, არის დღგ-ის გადამხდელი, შემსყიდველი ორგანიზაცია ვალდებულია, ხელშეკრულების ღირებულებაში გაითვალისწინოს საკონკურსო წინადადების ფასის შესაბამისი დღგ-ის ოდენობა.</w:t>
            </w:r>
          </w:p>
        </w:tc>
      </w:tr>
      <w:tr w:rsidR="00F65951" w:rsidRPr="00FB4DA4" w:rsidTr="00F65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Merge w:val="restart"/>
            <w:tcBorders>
              <w:top w:val="single" w:sz="12" w:space="0" w:color="000000"/>
              <w:left w:val="single" w:sz="12" w:space="0" w:color="000000"/>
              <w:right w:val="single" w:sz="12" w:space="0" w:color="000000"/>
            </w:tcBorders>
          </w:tcPr>
          <w:p w:rsidR="00F65951" w:rsidRPr="00FB4DA4" w:rsidRDefault="00F65951" w:rsidP="00F65951">
            <w:pPr>
              <w:spacing w:line="276" w:lineRule="auto"/>
              <w:jc w:val="center"/>
              <w:rPr>
                <w:b/>
                <w:i w:val="0"/>
                <w:color w:val="auto"/>
                <w:lang w:val="en-US"/>
              </w:rPr>
            </w:pPr>
            <w:r w:rsidRPr="00FB4DA4">
              <w:rPr>
                <w:b/>
                <w:i w:val="0"/>
                <w:color w:val="auto"/>
                <w:lang w:val="en-US"/>
              </w:rPr>
              <w:t>4</w:t>
            </w:r>
          </w:p>
        </w:tc>
        <w:tc>
          <w:tcPr>
            <w:tcW w:w="9346" w:type="dxa"/>
            <w:tcBorders>
              <w:top w:val="single" w:sz="12" w:space="0" w:color="000000"/>
              <w:left w:val="single" w:sz="12" w:space="0" w:color="000000"/>
              <w:bottom w:val="dotted" w:sz="4" w:space="0" w:color="000000"/>
              <w:right w:val="single" w:sz="12" w:space="0" w:color="000000"/>
            </w:tcBorders>
            <w:shd w:val="clear" w:color="auto" w:fill="D9D9D9" w:themeFill="background1" w:themeFillShade="D9"/>
          </w:tcPr>
          <w:p w:rsidR="00F65951" w:rsidRPr="00FB4DA4" w:rsidRDefault="00F65951" w:rsidP="00F65951">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Pr>
                <w:color w:val="auto"/>
              </w:rPr>
              <w:t>შემსყიდველი ორგანიზაცია სისტემაში არ ტვირთავს საკონკურსო პირობების დამტკიცების შესახებ საკონკურსო კომისიის სხდომის ოქმს (როგორც წესი, №1 სხდომის ოქმი).</w:t>
            </w:r>
          </w:p>
        </w:tc>
      </w:tr>
      <w:tr w:rsidR="00F65951" w:rsidRPr="00FB4DA4" w:rsidTr="00F65951">
        <w:tc>
          <w:tcPr>
            <w:cnfStyle w:val="001000000000" w:firstRow="0" w:lastRow="0" w:firstColumn="1" w:lastColumn="0" w:oddVBand="0" w:evenVBand="0" w:oddHBand="0" w:evenHBand="0" w:firstRowFirstColumn="0" w:firstRowLastColumn="0" w:lastRowFirstColumn="0" w:lastRowLastColumn="0"/>
            <w:tcW w:w="562" w:type="dxa"/>
            <w:vMerge/>
            <w:tcBorders>
              <w:left w:val="single" w:sz="12" w:space="0" w:color="000000"/>
              <w:bottom w:val="single" w:sz="12" w:space="0" w:color="000000"/>
              <w:right w:val="single" w:sz="12" w:space="0" w:color="000000"/>
            </w:tcBorders>
          </w:tcPr>
          <w:p w:rsidR="00F65951" w:rsidRPr="00FB4DA4" w:rsidRDefault="00F65951" w:rsidP="00F65951">
            <w:pPr>
              <w:spacing w:line="276" w:lineRule="auto"/>
              <w:jc w:val="center"/>
              <w:rPr>
                <w:b/>
                <w:i w:val="0"/>
                <w:color w:val="auto"/>
              </w:rPr>
            </w:pPr>
          </w:p>
        </w:tc>
        <w:tc>
          <w:tcPr>
            <w:tcW w:w="9346" w:type="dxa"/>
            <w:tcBorders>
              <w:top w:val="dotted" w:sz="4" w:space="0" w:color="000000"/>
              <w:left w:val="single" w:sz="12" w:space="0" w:color="000000"/>
              <w:bottom w:val="single" w:sz="12" w:space="0" w:color="000000"/>
              <w:right w:val="single" w:sz="12" w:space="0" w:color="000000"/>
            </w:tcBorders>
          </w:tcPr>
          <w:p w:rsidR="00F65951" w:rsidRPr="00FB4DA4" w:rsidRDefault="00F65951" w:rsidP="00F65951">
            <w:pPr>
              <w:spacing w:line="276" w:lineRule="auto"/>
              <w:jc w:val="both"/>
              <w:cnfStyle w:val="000000000000" w:firstRow="0" w:lastRow="0" w:firstColumn="0" w:lastColumn="0" w:oddVBand="0" w:evenVBand="0" w:oddHBand="0" w:evenHBand="0" w:firstRowFirstColumn="0" w:firstRowLastColumn="0" w:lastRowFirstColumn="0" w:lastRowLastColumn="0"/>
              <w:rPr>
                <w:i/>
                <w:color w:val="auto"/>
                <w:u w:val="single"/>
              </w:rPr>
            </w:pPr>
            <w:r w:rsidRPr="00FB4DA4">
              <w:rPr>
                <w:i/>
                <w:color w:val="auto"/>
                <w:u w:val="single"/>
              </w:rPr>
              <w:t>საკონკურსო განცხადების სისტემაში განთავსებისთვის აუცილებელია სისტემაში საკონკურსო დოკუმენტაციის, აგრეთვე საკონკურსო პირობების დამტკიცების შესახებ საკონკურსო კომისიის სხდომის ოქმის ატვირთვა.</w:t>
            </w:r>
          </w:p>
        </w:tc>
      </w:tr>
      <w:tr w:rsidR="00F65951" w:rsidRPr="00FB4DA4" w:rsidTr="00F65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Merge w:val="restart"/>
            <w:tcBorders>
              <w:top w:val="single" w:sz="12" w:space="0" w:color="000000"/>
              <w:left w:val="single" w:sz="12" w:space="0" w:color="000000"/>
              <w:right w:val="single" w:sz="12" w:space="0" w:color="000000"/>
            </w:tcBorders>
          </w:tcPr>
          <w:p w:rsidR="00F65951" w:rsidRPr="00FB4DA4" w:rsidRDefault="00F65951" w:rsidP="00F65951">
            <w:pPr>
              <w:spacing w:line="276" w:lineRule="auto"/>
              <w:jc w:val="center"/>
              <w:rPr>
                <w:b/>
                <w:i w:val="0"/>
                <w:color w:val="auto"/>
                <w:lang w:val="en-US"/>
              </w:rPr>
            </w:pPr>
            <w:r w:rsidRPr="00FB4DA4">
              <w:rPr>
                <w:b/>
                <w:i w:val="0"/>
                <w:color w:val="auto"/>
                <w:lang w:val="en-US"/>
              </w:rPr>
              <w:t>5</w:t>
            </w:r>
          </w:p>
        </w:tc>
        <w:tc>
          <w:tcPr>
            <w:tcW w:w="9346" w:type="dxa"/>
            <w:tcBorders>
              <w:top w:val="single" w:sz="12" w:space="0" w:color="000000"/>
              <w:left w:val="single" w:sz="12" w:space="0" w:color="000000"/>
              <w:bottom w:val="dotted" w:sz="4" w:space="0" w:color="000000"/>
              <w:right w:val="single" w:sz="12" w:space="0" w:color="000000"/>
            </w:tcBorders>
            <w:shd w:val="clear" w:color="auto" w:fill="D9D9D9" w:themeFill="background1" w:themeFillShade="D9"/>
          </w:tcPr>
          <w:p w:rsidR="00F65951" w:rsidRPr="00FB4DA4" w:rsidRDefault="00F65951" w:rsidP="00F65951">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Pr>
                <w:color w:val="auto"/>
              </w:rPr>
              <w:t>კონკურსში დასაბუთების გარეშე მოითხოვება საკვალიფიკაციო მონაცემების დამადასტურებელი დოკუმენტების წარმოდგენა.</w:t>
            </w:r>
          </w:p>
        </w:tc>
      </w:tr>
      <w:tr w:rsidR="00F65951" w:rsidRPr="00FB4DA4" w:rsidTr="00F65951">
        <w:tc>
          <w:tcPr>
            <w:cnfStyle w:val="001000000000" w:firstRow="0" w:lastRow="0" w:firstColumn="1" w:lastColumn="0" w:oddVBand="0" w:evenVBand="0" w:oddHBand="0" w:evenHBand="0" w:firstRowFirstColumn="0" w:firstRowLastColumn="0" w:lastRowFirstColumn="0" w:lastRowLastColumn="0"/>
            <w:tcW w:w="562" w:type="dxa"/>
            <w:vMerge/>
            <w:tcBorders>
              <w:left w:val="single" w:sz="12" w:space="0" w:color="000000"/>
              <w:bottom w:val="single" w:sz="12" w:space="0" w:color="000000"/>
              <w:right w:val="single" w:sz="12" w:space="0" w:color="000000"/>
            </w:tcBorders>
          </w:tcPr>
          <w:p w:rsidR="00F65951" w:rsidRPr="00FB4DA4" w:rsidRDefault="00F65951" w:rsidP="00F65951">
            <w:pPr>
              <w:spacing w:line="276" w:lineRule="auto"/>
              <w:jc w:val="center"/>
              <w:rPr>
                <w:i w:val="0"/>
                <w:color w:val="auto"/>
              </w:rPr>
            </w:pPr>
          </w:p>
        </w:tc>
        <w:tc>
          <w:tcPr>
            <w:tcW w:w="9346" w:type="dxa"/>
            <w:tcBorders>
              <w:top w:val="dotted" w:sz="4" w:space="0" w:color="000000"/>
              <w:left w:val="single" w:sz="12" w:space="0" w:color="000000"/>
              <w:bottom w:val="single" w:sz="12" w:space="0" w:color="000000"/>
              <w:right w:val="single" w:sz="12" w:space="0" w:color="000000"/>
            </w:tcBorders>
          </w:tcPr>
          <w:p w:rsidR="00F65951" w:rsidRPr="00FB4DA4" w:rsidRDefault="00F65951" w:rsidP="00F65951">
            <w:pPr>
              <w:spacing w:line="276" w:lineRule="auto"/>
              <w:jc w:val="both"/>
              <w:cnfStyle w:val="000000000000" w:firstRow="0" w:lastRow="0" w:firstColumn="0" w:lastColumn="0" w:oddVBand="0" w:evenVBand="0" w:oddHBand="0" w:evenHBand="0" w:firstRowFirstColumn="0" w:firstRowLastColumn="0" w:lastRowFirstColumn="0" w:lastRowLastColumn="0"/>
              <w:rPr>
                <w:i/>
                <w:color w:val="auto"/>
                <w:u w:val="single"/>
              </w:rPr>
            </w:pPr>
            <w:r>
              <w:rPr>
                <w:i/>
                <w:color w:val="auto"/>
                <w:u w:val="single"/>
              </w:rPr>
              <w:t xml:space="preserve">როგორც წესი, კონკურსში არ მოითხოვება საკვალიფიკაციო მონაცემების დამადასტურებელი დოკუმენტების წარმოდგენა, თუმცა </w:t>
            </w:r>
            <w:r w:rsidRPr="00FB4DA4">
              <w:rPr>
                <w:i/>
                <w:color w:val="auto"/>
                <w:u w:val="single"/>
              </w:rPr>
              <w:t>საკონკურსო დოკუმენტაცია, კონკრეტული შესყიდვის თავისებურებიდან გამომდინარე, შესაძლებელია შეიცავდეს პრეტენდენტის მიერ საკვალიფიკაციო მონაცემების დამადასტურებელი დოკუმენტების წარმოდგენის მოთხოვნას, რაც შემსყიდველმა ორგანიზაციამ უნდა დაასაბუთოს</w:t>
            </w:r>
            <w:r>
              <w:rPr>
                <w:i/>
                <w:color w:val="auto"/>
                <w:u w:val="single"/>
              </w:rPr>
              <w:t>.</w:t>
            </w:r>
          </w:p>
        </w:tc>
      </w:tr>
      <w:tr w:rsidR="00F65951" w:rsidRPr="00FB4DA4" w:rsidTr="00F65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Merge w:val="restart"/>
            <w:tcBorders>
              <w:top w:val="single" w:sz="12" w:space="0" w:color="000000"/>
              <w:left w:val="single" w:sz="12" w:space="0" w:color="000000"/>
              <w:right w:val="single" w:sz="12" w:space="0" w:color="000000"/>
            </w:tcBorders>
          </w:tcPr>
          <w:p w:rsidR="00F65951" w:rsidRPr="00FB4DA4" w:rsidRDefault="00F65951" w:rsidP="00F65951">
            <w:pPr>
              <w:spacing w:line="276" w:lineRule="auto"/>
              <w:jc w:val="center"/>
              <w:rPr>
                <w:i w:val="0"/>
                <w:color w:val="auto"/>
              </w:rPr>
            </w:pPr>
            <w:r w:rsidRPr="00FB4DA4">
              <w:rPr>
                <w:i w:val="0"/>
                <w:color w:val="auto"/>
              </w:rPr>
              <w:t>6</w:t>
            </w:r>
          </w:p>
        </w:tc>
        <w:tc>
          <w:tcPr>
            <w:tcW w:w="9346" w:type="dxa"/>
            <w:tcBorders>
              <w:top w:val="single" w:sz="12" w:space="0" w:color="000000"/>
              <w:left w:val="single" w:sz="12" w:space="0" w:color="000000"/>
              <w:bottom w:val="dotted" w:sz="4" w:space="0" w:color="000000"/>
              <w:right w:val="single" w:sz="12" w:space="0" w:color="000000"/>
            </w:tcBorders>
            <w:shd w:val="clear" w:color="auto" w:fill="D9D9D9" w:themeFill="background1" w:themeFillShade="D9"/>
          </w:tcPr>
          <w:p w:rsidR="00F65951" w:rsidRPr="00C96511" w:rsidRDefault="00F65951" w:rsidP="00F65951">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C96511">
              <w:rPr>
                <w:color w:val="auto"/>
              </w:rPr>
              <w:t>საკონკურსო დოკუმენტაცია არ შეიცავს მოთხოვნას, საჭიროა თუ არა საკონკურსო წინადადების ფასის გაანგარიშების წარმოდგენა.</w:t>
            </w:r>
          </w:p>
        </w:tc>
      </w:tr>
      <w:tr w:rsidR="00F65951" w:rsidRPr="00FB4DA4" w:rsidTr="00F65951">
        <w:tc>
          <w:tcPr>
            <w:cnfStyle w:val="001000000000" w:firstRow="0" w:lastRow="0" w:firstColumn="1" w:lastColumn="0" w:oddVBand="0" w:evenVBand="0" w:oddHBand="0" w:evenHBand="0" w:firstRowFirstColumn="0" w:firstRowLastColumn="0" w:lastRowFirstColumn="0" w:lastRowLastColumn="0"/>
            <w:tcW w:w="562" w:type="dxa"/>
            <w:vMerge/>
            <w:tcBorders>
              <w:left w:val="single" w:sz="12" w:space="0" w:color="000000"/>
              <w:bottom w:val="single" w:sz="12" w:space="0" w:color="000000"/>
              <w:right w:val="single" w:sz="12" w:space="0" w:color="000000"/>
            </w:tcBorders>
          </w:tcPr>
          <w:p w:rsidR="00F65951" w:rsidRPr="00FB4DA4" w:rsidRDefault="00F65951" w:rsidP="00F65951">
            <w:pPr>
              <w:spacing w:line="276" w:lineRule="auto"/>
              <w:jc w:val="center"/>
              <w:rPr>
                <w:i w:val="0"/>
                <w:color w:val="auto"/>
              </w:rPr>
            </w:pPr>
          </w:p>
        </w:tc>
        <w:tc>
          <w:tcPr>
            <w:tcW w:w="9346" w:type="dxa"/>
            <w:tcBorders>
              <w:top w:val="dotted" w:sz="4" w:space="0" w:color="000000"/>
              <w:left w:val="single" w:sz="12" w:space="0" w:color="000000"/>
              <w:bottom w:val="single" w:sz="12" w:space="0" w:color="000000"/>
              <w:right w:val="single" w:sz="12" w:space="0" w:color="000000"/>
            </w:tcBorders>
          </w:tcPr>
          <w:p w:rsidR="00F65951" w:rsidRDefault="00F65951" w:rsidP="00F65951">
            <w:pPr>
              <w:spacing w:line="276" w:lineRule="auto"/>
              <w:jc w:val="both"/>
              <w:cnfStyle w:val="000000000000" w:firstRow="0" w:lastRow="0" w:firstColumn="0" w:lastColumn="0" w:oddVBand="0" w:evenVBand="0" w:oddHBand="0" w:evenHBand="0" w:firstRowFirstColumn="0" w:firstRowLastColumn="0" w:lastRowFirstColumn="0" w:lastRowLastColumn="0"/>
              <w:rPr>
                <w:i/>
                <w:color w:val="auto"/>
                <w:u w:val="single"/>
              </w:rPr>
            </w:pPr>
            <w:r w:rsidRPr="00C96511">
              <w:rPr>
                <w:i/>
                <w:color w:val="auto"/>
                <w:u w:val="single"/>
              </w:rPr>
              <w:t>საკონკურსო დოკუმენტაცია უნდა შეიცავდეს</w:t>
            </w:r>
            <w:r>
              <w:rPr>
                <w:i/>
                <w:color w:val="auto"/>
                <w:u w:val="single"/>
              </w:rPr>
              <w:t xml:space="preserve"> </w:t>
            </w:r>
            <w:r w:rsidRPr="00C96511">
              <w:rPr>
                <w:i/>
                <w:color w:val="auto"/>
                <w:u w:val="single"/>
              </w:rPr>
              <w:t>დათქმას, საჭიროა თუ არა საკონკურსო წინადადების ფასის გაანგარიშების წარდგენა</w:t>
            </w:r>
            <w:r>
              <w:rPr>
                <w:i/>
                <w:color w:val="auto"/>
                <w:u w:val="single"/>
              </w:rPr>
              <w:t>.</w:t>
            </w:r>
            <w:r w:rsidRPr="00C96511">
              <w:rPr>
                <w:i/>
                <w:color w:val="auto"/>
                <w:u w:val="single"/>
              </w:rPr>
              <w:t xml:space="preserve"> </w:t>
            </w:r>
            <w:r>
              <w:rPr>
                <w:i/>
                <w:color w:val="auto"/>
                <w:u w:val="single"/>
              </w:rPr>
              <w:t>თუ გაანგარიშება მოითხოვება, მაშინ საკონკურსო დოკუმენტაცია უნდა შეიცავდეს</w:t>
            </w:r>
            <w:r w:rsidRPr="00C96511">
              <w:rPr>
                <w:i/>
                <w:color w:val="auto"/>
                <w:u w:val="single"/>
              </w:rPr>
              <w:t xml:space="preserve"> მეთოდებს, რომლებითაც უნდა იყოს გაანგარიშებული საკონკურსო წინადადების ფასი, იმის მითითებით, უნდა შეიცავდეს თუ არა იგი მომსახურების ღირებულების გარდა სხვა ხარჯებსაც</w:t>
            </w:r>
            <w:r>
              <w:rPr>
                <w:i/>
                <w:color w:val="auto"/>
                <w:u w:val="single"/>
              </w:rPr>
              <w:t>.</w:t>
            </w:r>
          </w:p>
          <w:p w:rsidR="00F65951" w:rsidRDefault="00F65951" w:rsidP="00F65951">
            <w:pPr>
              <w:spacing w:line="276" w:lineRule="auto"/>
              <w:jc w:val="both"/>
              <w:cnfStyle w:val="000000000000" w:firstRow="0" w:lastRow="0" w:firstColumn="0" w:lastColumn="0" w:oddVBand="0" w:evenVBand="0" w:oddHBand="0" w:evenHBand="0" w:firstRowFirstColumn="0" w:firstRowLastColumn="0" w:lastRowFirstColumn="0" w:lastRowLastColumn="0"/>
              <w:rPr>
                <w:i/>
                <w:color w:val="auto"/>
                <w:u w:val="single"/>
              </w:rPr>
            </w:pPr>
          </w:p>
          <w:p w:rsidR="00F65951" w:rsidRPr="00C96511" w:rsidRDefault="00F65951" w:rsidP="00F65951">
            <w:pPr>
              <w:spacing w:line="276" w:lineRule="auto"/>
              <w:jc w:val="both"/>
              <w:cnfStyle w:val="000000000000" w:firstRow="0" w:lastRow="0" w:firstColumn="0" w:lastColumn="0" w:oddVBand="0" w:evenVBand="0" w:oddHBand="0" w:evenHBand="0" w:firstRowFirstColumn="0" w:firstRowLastColumn="0" w:lastRowFirstColumn="0" w:lastRowLastColumn="0"/>
              <w:rPr>
                <w:i/>
                <w:color w:val="auto"/>
                <w:u w:val="single"/>
              </w:rPr>
            </w:pPr>
            <w:r>
              <w:rPr>
                <w:i/>
                <w:color w:val="auto"/>
                <w:u w:val="single"/>
              </w:rPr>
              <w:t>მოთხოვნის არსებობის შემთხვევაში, საკონკურსო წინადადების ფასის გაანგარიშება მოეთხოვება საუკეთესო საკონკურსო წინადადების მქონე პრეტენდენტს.</w:t>
            </w:r>
          </w:p>
        </w:tc>
      </w:tr>
      <w:tr w:rsidR="00F65951" w:rsidRPr="00FB4DA4" w:rsidTr="00F65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Merge w:val="restart"/>
            <w:tcBorders>
              <w:top w:val="single" w:sz="12" w:space="0" w:color="000000"/>
              <w:left w:val="single" w:sz="12" w:space="0" w:color="000000"/>
              <w:right w:val="single" w:sz="12" w:space="0" w:color="000000"/>
            </w:tcBorders>
          </w:tcPr>
          <w:p w:rsidR="00F65951" w:rsidRPr="00FB4DA4" w:rsidRDefault="00F65951" w:rsidP="00F65951">
            <w:pPr>
              <w:spacing w:line="276" w:lineRule="auto"/>
              <w:jc w:val="center"/>
              <w:rPr>
                <w:i w:val="0"/>
                <w:color w:val="auto"/>
              </w:rPr>
            </w:pPr>
            <w:r>
              <w:rPr>
                <w:i w:val="0"/>
                <w:color w:val="auto"/>
              </w:rPr>
              <w:t>7</w:t>
            </w:r>
          </w:p>
        </w:tc>
        <w:tc>
          <w:tcPr>
            <w:tcW w:w="9346" w:type="dxa"/>
            <w:tcBorders>
              <w:top w:val="single" w:sz="12" w:space="0" w:color="000000"/>
              <w:left w:val="single" w:sz="12" w:space="0" w:color="000000"/>
              <w:bottom w:val="dotted" w:sz="4" w:space="0" w:color="000000"/>
              <w:right w:val="single" w:sz="12" w:space="0" w:color="000000"/>
            </w:tcBorders>
            <w:shd w:val="clear" w:color="auto" w:fill="D9D9D9" w:themeFill="background1" w:themeFillShade="D9"/>
          </w:tcPr>
          <w:p w:rsidR="00F65951" w:rsidRPr="00C96511" w:rsidRDefault="00F65951" w:rsidP="00F65951">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Pr>
                <w:color w:val="auto"/>
              </w:rPr>
              <w:t>საკონკურსო დოკუმენტაციაში მითითებულია, რომ პრეტენდენტს უფლება აქვს, ხელშეკრულების დასადებად მოწვევამდე უარი თქვას საკონკურსო წინადადებაზე, თუმცა არ არის აღნიშნული უარის თქმის თანმდევი შედეგი.</w:t>
            </w:r>
          </w:p>
        </w:tc>
      </w:tr>
      <w:tr w:rsidR="00F65951" w:rsidRPr="00FB4DA4" w:rsidTr="00F65951">
        <w:tc>
          <w:tcPr>
            <w:cnfStyle w:val="001000000000" w:firstRow="0" w:lastRow="0" w:firstColumn="1" w:lastColumn="0" w:oddVBand="0" w:evenVBand="0" w:oddHBand="0" w:evenHBand="0" w:firstRowFirstColumn="0" w:firstRowLastColumn="0" w:lastRowFirstColumn="0" w:lastRowLastColumn="0"/>
            <w:tcW w:w="562" w:type="dxa"/>
            <w:vMerge/>
            <w:tcBorders>
              <w:left w:val="single" w:sz="12" w:space="0" w:color="000000"/>
              <w:bottom w:val="single" w:sz="12" w:space="0" w:color="000000"/>
              <w:right w:val="single" w:sz="12" w:space="0" w:color="000000"/>
            </w:tcBorders>
          </w:tcPr>
          <w:p w:rsidR="00F65951" w:rsidRPr="00FB4DA4" w:rsidRDefault="00F65951" w:rsidP="00F65951">
            <w:pPr>
              <w:spacing w:line="276" w:lineRule="auto"/>
              <w:jc w:val="center"/>
              <w:rPr>
                <w:i w:val="0"/>
                <w:color w:val="auto"/>
              </w:rPr>
            </w:pPr>
          </w:p>
        </w:tc>
        <w:tc>
          <w:tcPr>
            <w:tcW w:w="9346" w:type="dxa"/>
            <w:tcBorders>
              <w:top w:val="dotted" w:sz="4" w:space="0" w:color="000000"/>
              <w:left w:val="single" w:sz="12" w:space="0" w:color="000000"/>
              <w:bottom w:val="single" w:sz="12" w:space="0" w:color="000000"/>
              <w:right w:val="single" w:sz="12" w:space="0" w:color="000000"/>
            </w:tcBorders>
          </w:tcPr>
          <w:p w:rsidR="00F65951" w:rsidRDefault="00F65951" w:rsidP="00F65951">
            <w:pPr>
              <w:spacing w:line="276" w:lineRule="auto"/>
              <w:jc w:val="both"/>
              <w:cnfStyle w:val="000000000000" w:firstRow="0" w:lastRow="0" w:firstColumn="0" w:lastColumn="0" w:oddVBand="0" w:evenVBand="0" w:oddHBand="0" w:evenHBand="0" w:firstRowFirstColumn="0" w:firstRowLastColumn="0" w:lastRowFirstColumn="0" w:lastRowLastColumn="0"/>
              <w:rPr>
                <w:i/>
                <w:color w:val="auto"/>
              </w:rPr>
            </w:pPr>
            <w:r>
              <w:rPr>
                <w:i/>
                <w:color w:val="auto"/>
              </w:rPr>
              <w:t>საკონკურსო წინადადებაზე უარის თქმა იწვევს პრეტენდენტის მიერ შესყიდვის სავარაუდო ღირებულების 1%-ის ოდენობის ელექტრონული გარანტიის დაკარგვას.</w:t>
            </w:r>
          </w:p>
          <w:p w:rsidR="00F65951" w:rsidRDefault="00F65951" w:rsidP="00F65951">
            <w:pPr>
              <w:spacing w:line="276" w:lineRule="auto"/>
              <w:jc w:val="both"/>
              <w:cnfStyle w:val="000000000000" w:firstRow="0" w:lastRow="0" w:firstColumn="0" w:lastColumn="0" w:oddVBand="0" w:evenVBand="0" w:oddHBand="0" w:evenHBand="0" w:firstRowFirstColumn="0" w:firstRowLastColumn="0" w:lastRowFirstColumn="0" w:lastRowLastColumn="0"/>
              <w:rPr>
                <w:i/>
                <w:color w:val="auto"/>
              </w:rPr>
            </w:pPr>
          </w:p>
          <w:p w:rsidR="00F65951" w:rsidRPr="00C96511" w:rsidRDefault="00F65951" w:rsidP="00F65951">
            <w:pPr>
              <w:spacing w:line="276" w:lineRule="auto"/>
              <w:jc w:val="both"/>
              <w:cnfStyle w:val="000000000000" w:firstRow="0" w:lastRow="0" w:firstColumn="0" w:lastColumn="0" w:oddVBand="0" w:evenVBand="0" w:oddHBand="0" w:evenHBand="0" w:firstRowFirstColumn="0" w:firstRowLastColumn="0" w:lastRowFirstColumn="0" w:lastRowLastColumn="0"/>
              <w:rPr>
                <w:i/>
                <w:color w:val="auto"/>
                <w:u w:val="single"/>
              </w:rPr>
            </w:pPr>
            <w:r>
              <w:rPr>
                <w:i/>
                <w:color w:val="auto"/>
                <w:u w:val="single"/>
              </w:rPr>
              <w:t>იმ შემთხვევაში, თუ საკონკურსო დოკუმენტაცია შეიცავს მითითებას პრეტენდენტის უფლებაზე, უარი თქვას საკონკურსო წინადადებაზე, მაშინ აგრეთვე დაკონკრეტებული უნდა იყოს უარის თქმის თანმდევი შედეგიც.</w:t>
            </w:r>
          </w:p>
        </w:tc>
      </w:tr>
    </w:tbl>
    <w:p w:rsidR="00F65951" w:rsidRDefault="00F65951" w:rsidP="00F65951">
      <w:pPr>
        <w:spacing w:after="0" w:line="276" w:lineRule="auto"/>
        <w:jc w:val="both"/>
        <w:rPr>
          <w:rFonts w:ascii="Sylfaen" w:hAnsi="Sylfaen"/>
        </w:rPr>
      </w:pPr>
    </w:p>
    <w:sectPr w:rsidR="00F65951" w:rsidSect="00F65951">
      <w:headerReference w:type="default" r:id="rId7"/>
      <w:pgSz w:w="11906" w:h="16838"/>
      <w:pgMar w:top="992" w:right="992" w:bottom="992" w:left="992"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B3B" w:rsidRDefault="005F3B3B" w:rsidP="006B1D6B">
      <w:pPr>
        <w:spacing w:after="0" w:line="240" w:lineRule="auto"/>
      </w:pPr>
      <w:r>
        <w:separator/>
      </w:r>
    </w:p>
  </w:endnote>
  <w:endnote w:type="continuationSeparator" w:id="0">
    <w:p w:rsidR="005F3B3B" w:rsidRDefault="005F3B3B" w:rsidP="006B1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B3B" w:rsidRDefault="005F3B3B" w:rsidP="006B1D6B">
      <w:pPr>
        <w:spacing w:after="0" w:line="240" w:lineRule="auto"/>
      </w:pPr>
      <w:r>
        <w:separator/>
      </w:r>
    </w:p>
  </w:footnote>
  <w:footnote w:type="continuationSeparator" w:id="0">
    <w:p w:rsidR="005F3B3B" w:rsidRDefault="005F3B3B" w:rsidP="006B1D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D6B" w:rsidRDefault="006B1D6B">
    <w:pPr>
      <w:pStyle w:val="Header"/>
    </w:pPr>
    <w:r>
      <w:t xml:space="preserve">                                                                                                 </w:t>
    </w:r>
    <w:r w:rsidRPr="00DC2079">
      <w:rPr>
        <w:rFonts w:ascii="Sylfaen" w:hAnsi="Sylfaen"/>
        <w:b/>
        <w:noProof/>
        <w:lang w:val="en-US"/>
      </w:rPr>
      <w:drawing>
        <wp:inline distT="0" distB="0" distL="0" distR="0" wp14:anchorId="14861298" wp14:editId="76841DA5">
          <wp:extent cx="2295525" cy="523875"/>
          <wp:effectExtent l="19050" t="0" r="9525" b="0"/>
          <wp:docPr id="4" name="Picture 2" descr="Description: Description: Description: ne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new_logo"/>
                  <pic:cNvPicPr>
                    <a:picLocks noChangeAspect="1" noChangeArrowheads="1"/>
                  </pic:cNvPicPr>
                </pic:nvPicPr>
                <pic:blipFill>
                  <a:blip r:embed="rId1" r:link="rId2"/>
                  <a:srcRect/>
                  <a:stretch>
                    <a:fillRect/>
                  </a:stretch>
                </pic:blipFill>
                <pic:spPr bwMode="auto">
                  <a:xfrm>
                    <a:off x="0" y="0"/>
                    <a:ext cx="2295525" cy="523875"/>
                  </a:xfrm>
                  <a:prstGeom prst="rect">
                    <a:avLst/>
                  </a:prstGeom>
                  <a:noFill/>
                  <a:ln w="9525">
                    <a:noFill/>
                    <a:miter lim="800000"/>
                    <a:headEnd/>
                    <a:tailEnd/>
                  </a:ln>
                </pic:spPr>
              </pic:pic>
            </a:graphicData>
          </a:graphic>
        </wp:inline>
      </w:drawing>
    </w:r>
  </w:p>
  <w:p w:rsidR="006B1D6B" w:rsidRDefault="006B1D6B">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E44C29"/>
    <w:multiLevelType w:val="hybridMultilevel"/>
    <w:tmpl w:val="A27CFB0A"/>
    <w:lvl w:ilvl="0" w:tplc="53AC8560">
      <w:start w:val="1"/>
      <w:numFmt w:val="decimal"/>
      <w:lvlText w:val="%1."/>
      <w:lvlJc w:val="left"/>
      <w:pPr>
        <w:ind w:left="720" w:hanging="360"/>
      </w:pPr>
      <w:rPr>
        <w:b/>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F06"/>
    <w:rsid w:val="000F02E3"/>
    <w:rsid w:val="00116F06"/>
    <w:rsid w:val="00124517"/>
    <w:rsid w:val="00170B37"/>
    <w:rsid w:val="00204D81"/>
    <w:rsid w:val="00254F89"/>
    <w:rsid w:val="002C3648"/>
    <w:rsid w:val="0030345C"/>
    <w:rsid w:val="004933F0"/>
    <w:rsid w:val="004F161B"/>
    <w:rsid w:val="005559F0"/>
    <w:rsid w:val="005A501C"/>
    <w:rsid w:val="005F2228"/>
    <w:rsid w:val="005F3B3B"/>
    <w:rsid w:val="005F447A"/>
    <w:rsid w:val="006625FA"/>
    <w:rsid w:val="00663061"/>
    <w:rsid w:val="0068513E"/>
    <w:rsid w:val="006A2A89"/>
    <w:rsid w:val="006B1D6B"/>
    <w:rsid w:val="00750C73"/>
    <w:rsid w:val="007978AA"/>
    <w:rsid w:val="007B7646"/>
    <w:rsid w:val="008339E1"/>
    <w:rsid w:val="009241CF"/>
    <w:rsid w:val="00AC0534"/>
    <w:rsid w:val="00B067C3"/>
    <w:rsid w:val="00B26F70"/>
    <w:rsid w:val="00BD717B"/>
    <w:rsid w:val="00DE3786"/>
    <w:rsid w:val="00E65F94"/>
    <w:rsid w:val="00EA16C8"/>
    <w:rsid w:val="00EC281D"/>
    <w:rsid w:val="00F44FA5"/>
    <w:rsid w:val="00F65951"/>
    <w:rsid w:val="00F86554"/>
    <w:rsid w:val="00FA2CDF"/>
    <w:rsid w:val="00FA74D9"/>
    <w:rsid w:val="00FC744A"/>
    <w:rsid w:val="00FF1B45"/>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8DE336-2D90-40BF-82E2-9F323B4CE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1D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1D6B"/>
  </w:style>
  <w:style w:type="paragraph" w:styleId="Footer">
    <w:name w:val="footer"/>
    <w:basedOn w:val="Normal"/>
    <w:link w:val="FooterChar"/>
    <w:uiPriority w:val="99"/>
    <w:unhideWhenUsed/>
    <w:rsid w:val="006B1D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1D6B"/>
  </w:style>
  <w:style w:type="table" w:styleId="TableGrid">
    <w:name w:val="Table Grid"/>
    <w:basedOn w:val="TableNormal"/>
    <w:uiPriority w:val="39"/>
    <w:rsid w:val="000F02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4-Accent5">
    <w:name w:val="Grid Table 4 Accent 5"/>
    <w:basedOn w:val="TableNormal"/>
    <w:uiPriority w:val="49"/>
    <w:rsid w:val="000F02E3"/>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3-Accent1">
    <w:name w:val="List Table 3 Accent 1"/>
    <w:basedOn w:val="TableNormal"/>
    <w:uiPriority w:val="48"/>
    <w:rsid w:val="000F02E3"/>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BalloonText">
    <w:name w:val="Balloon Text"/>
    <w:basedOn w:val="Normal"/>
    <w:link w:val="BalloonTextChar"/>
    <w:uiPriority w:val="99"/>
    <w:semiHidden/>
    <w:unhideWhenUsed/>
    <w:rsid w:val="005F44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47A"/>
    <w:rPr>
      <w:rFonts w:ascii="Segoe UI" w:hAnsi="Segoe UI" w:cs="Segoe UI"/>
      <w:sz w:val="18"/>
      <w:szCs w:val="18"/>
    </w:rPr>
  </w:style>
  <w:style w:type="paragraph" w:styleId="ListParagraph">
    <w:name w:val="List Paragraph"/>
    <w:basedOn w:val="Normal"/>
    <w:uiPriority w:val="34"/>
    <w:qFormat/>
    <w:rsid w:val="005559F0"/>
    <w:pPr>
      <w:ind w:left="720"/>
      <w:contextualSpacing/>
    </w:pPr>
  </w:style>
  <w:style w:type="table" w:styleId="ListTable7Colorful-Accent1">
    <w:name w:val="List Table 7 Colorful Accent 1"/>
    <w:basedOn w:val="TableNormal"/>
    <w:uiPriority w:val="52"/>
    <w:rsid w:val="00F65951"/>
    <w:pPr>
      <w:spacing w:after="0" w:line="240" w:lineRule="auto"/>
    </w:pPr>
    <w:rPr>
      <w:color w:val="2E74B5"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CF7C0C.D656858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Aleksandre Chkhikvishvili</dc:creator>
  <cp:keywords/>
  <dc:description/>
  <cp:lastModifiedBy>Yakov Kemer</cp:lastModifiedBy>
  <cp:revision>4</cp:revision>
  <cp:lastPrinted>2015-07-31T10:50:00Z</cp:lastPrinted>
  <dcterms:created xsi:type="dcterms:W3CDTF">2015-07-31T10:50:00Z</dcterms:created>
  <dcterms:modified xsi:type="dcterms:W3CDTF">2015-07-31T12:16:00Z</dcterms:modified>
</cp:coreProperties>
</file>