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46" w:rsidRDefault="00F95646" w:rsidP="00F95646">
      <w:pPr>
        <w:jc w:val="center"/>
        <w:rPr>
          <w:rFonts w:ascii="Sylfaen" w:hAnsi="Sylfaen" w:cs="Sylfaen"/>
          <w:b/>
          <w:lang w:val="ka-GE"/>
        </w:rPr>
      </w:pPr>
      <w:r>
        <w:rPr>
          <w:rFonts w:ascii="Sylfaen" w:hAnsi="Sylfaen" w:cs="Sylfaen"/>
          <w:b/>
          <w:lang w:val="ka-GE"/>
        </w:rPr>
        <w:t>ტექნიკური</w:t>
      </w:r>
      <w:r w:rsidR="00267F4D">
        <w:rPr>
          <w:rFonts w:ascii="Sylfaen" w:hAnsi="Sylfaen" w:cs="Sylfaen"/>
          <w:b/>
          <w:lang w:val="ka-GE"/>
        </w:rPr>
        <w:t xml:space="preserve"> </w:t>
      </w:r>
      <w:r>
        <w:rPr>
          <w:rFonts w:ascii="Sylfaen" w:hAnsi="Sylfaen" w:cs="Sylfaen"/>
          <w:b/>
          <w:lang w:val="ka-GE"/>
        </w:rPr>
        <w:t>დავალება</w:t>
      </w:r>
    </w:p>
    <w:p w:rsidR="00CB19EB" w:rsidRDefault="00CB19EB" w:rsidP="00F95646">
      <w:pPr>
        <w:jc w:val="center"/>
        <w:rPr>
          <w:rFonts w:ascii="Sylfaen" w:hAnsi="Sylfaen" w:cs="Sylfaen"/>
          <w:b/>
          <w:lang w:val="ka-GE"/>
        </w:rPr>
      </w:pPr>
    </w:p>
    <w:p w:rsidR="00CB19EB" w:rsidRPr="00CB19EB" w:rsidRDefault="00566282" w:rsidP="00CB19EB">
      <w:pPr>
        <w:pStyle w:val="Default"/>
        <w:tabs>
          <w:tab w:val="left" w:pos="10632"/>
        </w:tabs>
        <w:ind w:right="78"/>
        <w:jc w:val="center"/>
        <w:rPr>
          <w:rFonts w:ascii="Sylfaen" w:hAnsi="Sylfaen"/>
          <w:b/>
          <w:noProof/>
          <w:color w:val="000000" w:themeColor="text1"/>
          <w:sz w:val="20"/>
          <w:szCs w:val="20"/>
          <w:lang w:val="ka-GE"/>
        </w:rPr>
      </w:pPr>
      <w:r>
        <w:rPr>
          <w:rFonts w:ascii="Sylfaen" w:hAnsi="Sylfaen"/>
          <w:b/>
          <w:noProof/>
          <w:color w:val="000000" w:themeColor="text1"/>
          <w:sz w:val="20"/>
          <w:szCs w:val="20"/>
          <w:lang w:val="ka-GE"/>
        </w:rPr>
        <w:t>„</w:t>
      </w:r>
      <w:r w:rsidR="00CB19EB" w:rsidRPr="00CB19EB">
        <w:rPr>
          <w:rFonts w:ascii="Sylfaen" w:hAnsi="Sylfaen"/>
          <w:b/>
          <w:noProof/>
          <w:color w:val="000000" w:themeColor="text1"/>
          <w:sz w:val="20"/>
          <w:szCs w:val="20"/>
          <w:lang w:val="ka-GE"/>
        </w:rPr>
        <w:t>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 პროგრამის ფარგლებში სამედიცინო მომსახურების</w:t>
      </w:r>
      <w:r w:rsidR="00491604">
        <w:rPr>
          <w:rFonts w:ascii="Sylfaen" w:hAnsi="Sylfaen"/>
          <w:b/>
          <w:noProof/>
          <w:color w:val="000000" w:themeColor="text1"/>
          <w:sz w:val="20"/>
          <w:szCs w:val="20"/>
          <w:lang w:val="ka-GE"/>
        </w:rPr>
        <w:t xml:space="preserve"> </w:t>
      </w:r>
      <w:r w:rsidR="00491604" w:rsidRPr="00491604">
        <w:rPr>
          <w:rFonts w:ascii="Sylfaen" w:hAnsi="Sylfaen"/>
          <w:b/>
          <w:noProof/>
          <w:color w:val="000000" w:themeColor="text1"/>
          <w:sz w:val="20"/>
          <w:szCs w:val="20"/>
          <w:lang w:val="ka-GE"/>
        </w:rPr>
        <w:t xml:space="preserve"> (CPV</w:t>
      </w:r>
      <w:hyperlink r:id="rId8" w:history="1">
        <w:r w:rsidR="00491604" w:rsidRPr="00491604">
          <w:rPr>
            <w:rFonts w:ascii="Sylfaen" w:hAnsi="Sylfaen"/>
            <w:b/>
            <w:noProof/>
            <w:color w:val="000000" w:themeColor="text1"/>
            <w:sz w:val="20"/>
            <w:szCs w:val="20"/>
            <w:lang w:val="ka-GE"/>
          </w:rPr>
          <w:t>85100000-ჯანდაცვის</w:t>
        </w:r>
      </w:hyperlink>
      <w:hyperlink r:id="rId9" w:history="1">
        <w:r w:rsidR="00491604" w:rsidRPr="00491604">
          <w:rPr>
            <w:rFonts w:ascii="Sylfaen" w:hAnsi="Sylfaen"/>
            <w:b/>
            <w:noProof/>
            <w:color w:val="000000" w:themeColor="text1"/>
            <w:sz w:val="20"/>
            <w:szCs w:val="20"/>
            <w:lang w:val="ka-GE"/>
          </w:rPr>
          <w:t xml:space="preserve"> სფეროს მომსახურებები)</w:t>
        </w:r>
      </w:hyperlink>
      <w:r w:rsidR="00491604" w:rsidRPr="00491604">
        <w:rPr>
          <w:rFonts w:ascii="Sylfaen" w:hAnsi="Sylfaen"/>
          <w:b/>
          <w:noProof/>
          <w:color w:val="000000" w:themeColor="text1"/>
          <w:sz w:val="20"/>
          <w:szCs w:val="20"/>
          <w:lang w:val="ka-GE"/>
        </w:rPr>
        <w:t xml:space="preserve"> </w:t>
      </w:r>
      <w:r w:rsidR="00CB19EB" w:rsidRPr="00CB19EB">
        <w:rPr>
          <w:rFonts w:ascii="Sylfaen" w:hAnsi="Sylfaen"/>
          <w:b/>
          <w:noProof/>
          <w:color w:val="000000" w:themeColor="text1"/>
          <w:sz w:val="20"/>
          <w:szCs w:val="20"/>
          <w:lang w:val="ka-GE"/>
        </w:rPr>
        <w:t xml:space="preserve"> შესყიდვა.</w:t>
      </w:r>
    </w:p>
    <w:p w:rsidR="005E11A5" w:rsidRPr="00491604" w:rsidRDefault="005E11A5" w:rsidP="00F95646">
      <w:pPr>
        <w:pStyle w:val="Default"/>
        <w:tabs>
          <w:tab w:val="left" w:pos="10632"/>
        </w:tabs>
        <w:ind w:right="78"/>
        <w:jc w:val="both"/>
        <w:rPr>
          <w:rFonts w:ascii="Sylfaen" w:hAnsi="Sylfaen"/>
          <w:b/>
          <w:noProof/>
          <w:color w:val="000000" w:themeColor="text1"/>
          <w:sz w:val="20"/>
          <w:szCs w:val="20"/>
          <w:lang w:val="ka-GE"/>
        </w:rPr>
      </w:pPr>
    </w:p>
    <w:p w:rsidR="00F95646" w:rsidRPr="00CB19EB" w:rsidRDefault="00F95646" w:rsidP="00F95646">
      <w:pPr>
        <w:jc w:val="both"/>
        <w:rPr>
          <w:rFonts w:ascii="Sylfaen" w:hAnsi="Sylfaen" w:cs="Sylfaen"/>
          <w:b/>
          <w:sz w:val="20"/>
          <w:lang w:val="ka-GE" w:eastAsia="en-US"/>
        </w:rPr>
      </w:pPr>
      <w:r w:rsidRPr="00CB19EB">
        <w:rPr>
          <w:rFonts w:ascii="Sylfaen" w:hAnsi="Sylfaen" w:cs="Sylfaen"/>
          <w:b/>
          <w:sz w:val="20"/>
          <w:lang w:val="ka-GE"/>
        </w:rPr>
        <w:t>შესავალი</w:t>
      </w:r>
    </w:p>
    <w:p w:rsidR="00171AFE" w:rsidRPr="00330B69" w:rsidRDefault="00171AFE" w:rsidP="00510DA7">
      <w:pPr>
        <w:tabs>
          <w:tab w:val="left" w:pos="10632"/>
        </w:tabs>
        <w:jc w:val="both"/>
        <w:rPr>
          <w:rFonts w:ascii="Sylfaen" w:hAnsi="Sylfaen"/>
          <w:lang w:val="ka-GE" w:eastAsia="zh-CN"/>
        </w:rPr>
      </w:pPr>
    </w:p>
    <w:p w:rsidR="00875FAE" w:rsidRPr="00330B69" w:rsidRDefault="00875FAE" w:rsidP="00510DA7">
      <w:pPr>
        <w:pStyle w:val="Default"/>
        <w:tabs>
          <w:tab w:val="left" w:pos="10632"/>
        </w:tabs>
        <w:ind w:right="78"/>
        <w:jc w:val="both"/>
        <w:rPr>
          <w:rFonts w:ascii="Sylfaen" w:hAnsi="Sylfaen"/>
          <w:noProof/>
          <w:color w:val="000000" w:themeColor="text1"/>
          <w:sz w:val="20"/>
          <w:szCs w:val="20"/>
          <w:lang w:val="ka-GE"/>
        </w:rPr>
      </w:pPr>
      <w:bookmarkStart w:id="0" w:name="_Toc396220227"/>
      <w:r w:rsidRPr="00330B69">
        <w:rPr>
          <w:rFonts w:ascii="Sylfaen" w:hAnsi="Sylfaen"/>
          <w:noProof/>
          <w:color w:val="000000" w:themeColor="text1"/>
          <w:sz w:val="20"/>
          <w:szCs w:val="20"/>
          <w:lang w:val="ka-GE"/>
        </w:rPr>
        <w:t xml:space="preserve">დღეისათვის, ტუბერკულოზი წარმოადგენს საზოგადოებრივი ჯანმრთელობის გლობალურ პრობლემას. ჯანმრთელობის მსოფლიო ორგანიზაციის (ჯანმო) გაანგარიშებით, მსოფლიოში აქტიური ტუბერკულოზით ყოველწლიურად ავადდება </w:t>
      </w:r>
      <w:r w:rsidR="00F95646">
        <w:rPr>
          <w:rFonts w:ascii="Sylfaen" w:hAnsi="Sylfaen"/>
          <w:noProof/>
          <w:color w:val="000000" w:themeColor="text1"/>
          <w:sz w:val="20"/>
          <w:szCs w:val="20"/>
          <w:lang w:val="ka-GE"/>
        </w:rPr>
        <w:t>10</w:t>
      </w:r>
      <w:r w:rsidRPr="00330B69">
        <w:rPr>
          <w:rFonts w:ascii="Sylfaen" w:hAnsi="Sylfaen"/>
          <w:noProof/>
          <w:color w:val="000000" w:themeColor="text1"/>
          <w:sz w:val="20"/>
          <w:szCs w:val="20"/>
          <w:lang w:val="ka-GE"/>
        </w:rPr>
        <w:t xml:space="preserve"> მილიონამდე ადამიანი, ხოლო იღუპება </w:t>
      </w:r>
      <w:r w:rsidR="00F95646">
        <w:rPr>
          <w:rFonts w:ascii="Sylfaen" w:hAnsi="Sylfaen"/>
          <w:noProof/>
          <w:color w:val="000000" w:themeColor="text1"/>
          <w:sz w:val="20"/>
          <w:szCs w:val="20"/>
          <w:lang w:val="ka-GE"/>
        </w:rPr>
        <w:t>1,45</w:t>
      </w:r>
      <w:r w:rsidRPr="00330B69">
        <w:rPr>
          <w:rFonts w:ascii="Sylfaen" w:hAnsi="Sylfaen"/>
          <w:noProof/>
          <w:color w:val="000000" w:themeColor="text1"/>
          <w:sz w:val="20"/>
          <w:szCs w:val="20"/>
          <w:lang w:val="ka-GE"/>
        </w:rPr>
        <w:t xml:space="preserve"> მილიონზე მეტი. ტუბერკულოზ</w:t>
      </w:r>
      <w:r w:rsidR="00F95646">
        <w:rPr>
          <w:rFonts w:ascii="Sylfaen" w:hAnsi="Sylfaen"/>
          <w:noProof/>
          <w:color w:val="000000" w:themeColor="text1"/>
          <w:sz w:val="20"/>
          <w:szCs w:val="20"/>
          <w:lang w:val="ka-GE"/>
        </w:rPr>
        <w:t>ი</w:t>
      </w:r>
      <w:r w:rsidR="00CB1B11" w:rsidRPr="00CB1B11">
        <w:rPr>
          <w:rFonts w:ascii="Sylfaen" w:hAnsi="Sylfaen"/>
          <w:noProof/>
          <w:color w:val="000000" w:themeColor="text1"/>
          <w:sz w:val="20"/>
          <w:szCs w:val="20"/>
          <w:lang w:val="ka-GE"/>
        </w:rPr>
        <w:t xml:space="preserve"> </w:t>
      </w:r>
      <w:r w:rsidR="00F95646" w:rsidRPr="00761022">
        <w:rPr>
          <w:rFonts w:ascii="Sylfaen" w:hAnsi="Sylfaen"/>
          <w:noProof/>
          <w:color w:val="000000" w:themeColor="text1"/>
          <w:sz w:val="20"/>
          <w:szCs w:val="20"/>
          <w:lang w:val="ka-GE"/>
        </w:rPr>
        <w:t xml:space="preserve">მსოფლიოში სიკვდილის გამომწვევ პირველ </w:t>
      </w:r>
      <w:r w:rsidR="00F95646" w:rsidRPr="00F95646">
        <w:rPr>
          <w:rFonts w:ascii="Sylfaen" w:hAnsi="Sylfaen"/>
          <w:noProof/>
          <w:color w:val="000000" w:themeColor="text1"/>
          <w:sz w:val="20"/>
          <w:szCs w:val="20"/>
          <w:lang w:val="ka-GE"/>
        </w:rPr>
        <w:t>ათეულში შედის</w:t>
      </w:r>
      <w:r w:rsidRPr="00330B69">
        <w:rPr>
          <w:rFonts w:ascii="Sylfaen" w:hAnsi="Sylfaen"/>
          <w:noProof/>
          <w:color w:val="000000" w:themeColor="text1"/>
          <w:sz w:val="20"/>
          <w:szCs w:val="20"/>
          <w:lang w:val="ka-GE"/>
        </w:rPr>
        <w:t>. ეს პრობლემა აქტუალურია საქართველოშიც, სადაც რეზისტენტული ტუბერკულოზის ტვირთი კვლავაც მაღალია და 20</w:t>
      </w:r>
      <w:r w:rsidR="00CB1B11">
        <w:rPr>
          <w:rFonts w:ascii="Sylfaen" w:hAnsi="Sylfaen"/>
          <w:noProof/>
          <w:color w:val="000000" w:themeColor="text1"/>
          <w:sz w:val="20"/>
          <w:szCs w:val="20"/>
          <w:lang w:val="en-US"/>
        </w:rPr>
        <w:t>20</w:t>
      </w:r>
      <w:r w:rsidRPr="00330B69">
        <w:rPr>
          <w:rFonts w:ascii="Sylfaen" w:hAnsi="Sylfaen"/>
          <w:noProof/>
          <w:color w:val="000000" w:themeColor="text1"/>
          <w:sz w:val="20"/>
          <w:szCs w:val="20"/>
          <w:lang w:val="ka-GE"/>
        </w:rPr>
        <w:t xml:space="preserve"> წლის მონაცემებით ნამკურალევი შემთხვევების </w:t>
      </w:r>
      <w:r w:rsidR="00CB1B11">
        <w:rPr>
          <w:rFonts w:ascii="Sylfaen" w:hAnsi="Sylfaen"/>
          <w:noProof/>
          <w:color w:val="000000" w:themeColor="text1"/>
          <w:sz w:val="20"/>
          <w:szCs w:val="20"/>
          <w:lang w:val="en-US"/>
        </w:rPr>
        <w:t>27</w:t>
      </w:r>
      <w:r w:rsidRPr="00330B69">
        <w:rPr>
          <w:rFonts w:ascii="Sylfaen" w:hAnsi="Sylfaen"/>
          <w:noProof/>
          <w:color w:val="000000" w:themeColor="text1"/>
          <w:sz w:val="20"/>
          <w:szCs w:val="20"/>
          <w:lang w:val="ka-GE"/>
        </w:rPr>
        <w:t>%-ში და ახალი შემთხვევების 1</w:t>
      </w:r>
      <w:r w:rsidR="00CB1B11">
        <w:rPr>
          <w:rFonts w:ascii="Sylfaen" w:hAnsi="Sylfaen"/>
          <w:noProof/>
          <w:color w:val="000000" w:themeColor="text1"/>
          <w:sz w:val="20"/>
          <w:szCs w:val="20"/>
          <w:lang w:val="en-US"/>
        </w:rPr>
        <w:t>1</w:t>
      </w:r>
      <w:r w:rsidRPr="00330B69">
        <w:rPr>
          <w:rFonts w:ascii="Sylfaen" w:hAnsi="Sylfaen"/>
          <w:noProof/>
          <w:color w:val="000000" w:themeColor="text1"/>
          <w:sz w:val="20"/>
          <w:szCs w:val="20"/>
          <w:lang w:val="ka-GE"/>
        </w:rPr>
        <w:t xml:space="preserve">%-ში ტუბერკულოზის რეზისტენტული ფორმა აღინიშნება. </w:t>
      </w:r>
    </w:p>
    <w:p w:rsidR="00875FAE" w:rsidRPr="00330B69" w:rsidRDefault="00875FAE" w:rsidP="00510DA7">
      <w:pPr>
        <w:pStyle w:val="Default"/>
        <w:tabs>
          <w:tab w:val="left" w:pos="10632"/>
        </w:tabs>
        <w:ind w:right="78"/>
        <w:jc w:val="both"/>
        <w:rPr>
          <w:rFonts w:ascii="Sylfaen" w:hAnsi="Sylfaen"/>
          <w:noProof/>
          <w:color w:val="000000" w:themeColor="text1"/>
          <w:sz w:val="6"/>
          <w:szCs w:val="20"/>
          <w:lang w:val="ka-GE"/>
        </w:rPr>
      </w:pPr>
    </w:p>
    <w:p w:rsidR="00875FAE" w:rsidRPr="00330B69" w:rsidRDefault="00875FAE" w:rsidP="00510DA7">
      <w:pPr>
        <w:pStyle w:val="Default"/>
        <w:tabs>
          <w:tab w:val="left" w:pos="10632"/>
        </w:tabs>
        <w:ind w:right="78"/>
        <w:jc w:val="both"/>
        <w:rPr>
          <w:rFonts w:ascii="Sylfaen" w:hAnsi="Sylfaen"/>
          <w:noProof/>
          <w:color w:val="000000" w:themeColor="text1"/>
          <w:sz w:val="6"/>
          <w:szCs w:val="20"/>
          <w:lang w:val="ka-GE"/>
        </w:rPr>
      </w:pPr>
    </w:p>
    <w:p w:rsidR="00875FAE" w:rsidRDefault="00875FAE" w:rsidP="00510DA7">
      <w:pPr>
        <w:pStyle w:val="Default"/>
        <w:tabs>
          <w:tab w:val="left" w:pos="10632"/>
        </w:tabs>
        <w:ind w:right="78"/>
        <w:jc w:val="both"/>
        <w:rPr>
          <w:rFonts w:ascii="Sylfaen" w:hAnsi="Sylfaen"/>
          <w:noProof/>
          <w:color w:val="000000" w:themeColor="text1"/>
          <w:sz w:val="20"/>
          <w:szCs w:val="20"/>
          <w:lang w:val="ka-GE"/>
        </w:rPr>
      </w:pPr>
      <w:r w:rsidRPr="00330B69">
        <w:rPr>
          <w:rFonts w:ascii="Sylfaen" w:hAnsi="Sylfaen"/>
          <w:noProof/>
          <w:color w:val="000000" w:themeColor="text1"/>
          <w:sz w:val="20"/>
          <w:szCs w:val="20"/>
          <w:lang w:val="ka-GE"/>
        </w:rPr>
        <w:t xml:space="preserve">ლ. საყვარელიძის სახელობის დაავადებათა კონტროლისა და საზოგადოებრივი ჯანმრთელობის ეროვნული ცენტრი 2014 წლის 1 აპრილიდან აივ ინფექციის/შიდსის, ტუბერკულოზისა და მალარიის წინააღმდეგ ბრძოლის გლობალურ ფონდთან (The Global Fund to Fight AIDS, Tuberculosis and Malaria) გაფორმებული ხელშეკრულების ფარგლებში ახორციელებს </w:t>
      </w:r>
      <w:r w:rsidR="00C560E5">
        <w:rPr>
          <w:rFonts w:ascii="Sylfaen" w:hAnsi="Sylfaen"/>
          <w:noProof/>
          <w:color w:val="000000" w:themeColor="text1"/>
          <w:sz w:val="20"/>
          <w:szCs w:val="20"/>
          <w:lang w:val="ka-GE"/>
        </w:rPr>
        <w:t>ტუბერკულოზის და აივ ინფექცია/შიდსის პროგრამებს. 20</w:t>
      </w:r>
      <w:r w:rsidR="00B36E20" w:rsidRPr="00CB1B11">
        <w:rPr>
          <w:rFonts w:ascii="Sylfaen" w:hAnsi="Sylfaen"/>
          <w:noProof/>
          <w:color w:val="000000" w:themeColor="text1"/>
          <w:sz w:val="20"/>
          <w:szCs w:val="20"/>
          <w:lang w:val="ka-GE"/>
        </w:rPr>
        <w:t>20</w:t>
      </w:r>
      <w:r w:rsidR="00C560E5">
        <w:rPr>
          <w:rFonts w:ascii="Sylfaen" w:hAnsi="Sylfaen"/>
          <w:noProof/>
          <w:color w:val="000000" w:themeColor="text1"/>
          <w:sz w:val="20"/>
          <w:szCs w:val="20"/>
          <w:lang w:val="ka-GE"/>
        </w:rPr>
        <w:t xml:space="preserve"> წლის 1 იანვრიდან</w:t>
      </w:r>
      <w:r w:rsidR="00CB1B11">
        <w:rPr>
          <w:rFonts w:ascii="Sylfaen" w:hAnsi="Sylfaen"/>
          <w:noProof/>
          <w:color w:val="000000" w:themeColor="text1"/>
          <w:sz w:val="20"/>
          <w:szCs w:val="20"/>
          <w:lang w:val="en-US"/>
        </w:rPr>
        <w:t xml:space="preserve"> </w:t>
      </w:r>
      <w:r w:rsidR="00C560E5">
        <w:rPr>
          <w:rFonts w:ascii="Sylfaen" w:hAnsi="Sylfaen"/>
          <w:noProof/>
          <w:color w:val="000000" w:themeColor="text1"/>
          <w:sz w:val="20"/>
          <w:szCs w:val="20"/>
          <w:lang w:val="ka-GE"/>
        </w:rPr>
        <w:t>დაიწყო</w:t>
      </w:r>
      <w:r w:rsidR="00566282">
        <w:rPr>
          <w:rFonts w:ascii="Sylfaen" w:hAnsi="Sylfaen"/>
          <w:noProof/>
          <w:color w:val="000000" w:themeColor="text1"/>
          <w:sz w:val="20"/>
          <w:szCs w:val="20"/>
          <w:lang w:val="ka-GE"/>
        </w:rPr>
        <w:t xml:space="preserve"> </w:t>
      </w:r>
      <w:r w:rsidR="00566282">
        <w:rPr>
          <w:rFonts w:ascii="Sylfaen" w:hAnsi="Sylfaen"/>
          <w:b/>
          <w:noProof/>
          <w:color w:val="000000" w:themeColor="text1"/>
          <w:sz w:val="20"/>
          <w:szCs w:val="20"/>
          <w:lang w:val="ka-GE"/>
        </w:rPr>
        <w:t xml:space="preserve"> </w:t>
      </w:r>
      <w:r w:rsidR="00566282">
        <w:rPr>
          <w:rFonts w:ascii="Sylfaen" w:hAnsi="Sylfaen"/>
          <w:noProof/>
          <w:color w:val="000000" w:themeColor="text1"/>
          <w:sz w:val="20"/>
          <w:szCs w:val="20"/>
          <w:lang w:val="ka-GE"/>
        </w:rPr>
        <w:t>პროგრამა</w:t>
      </w:r>
      <w:r w:rsidR="00CB1B11">
        <w:rPr>
          <w:rFonts w:ascii="Sylfaen" w:hAnsi="Sylfaen"/>
          <w:noProof/>
          <w:color w:val="000000" w:themeColor="text1"/>
          <w:sz w:val="20"/>
          <w:szCs w:val="20"/>
          <w:lang w:val="en-US"/>
        </w:rPr>
        <w:t xml:space="preserve"> </w:t>
      </w:r>
      <w:r w:rsidR="00566282">
        <w:rPr>
          <w:rFonts w:ascii="Sylfaen" w:hAnsi="Sylfaen"/>
          <w:b/>
          <w:noProof/>
          <w:color w:val="000000" w:themeColor="text1"/>
          <w:sz w:val="20"/>
          <w:szCs w:val="20"/>
          <w:lang w:val="ka-GE"/>
        </w:rPr>
        <w:t>„</w:t>
      </w:r>
      <w:r w:rsidR="00566282" w:rsidRPr="00CB19EB">
        <w:rPr>
          <w:rFonts w:ascii="Sylfaen" w:hAnsi="Sylfaen"/>
          <w:b/>
          <w:noProof/>
          <w:color w:val="000000" w:themeColor="text1"/>
          <w:sz w:val="20"/>
          <w:szCs w:val="20"/>
          <w:lang w:val="ka-GE"/>
        </w:rPr>
        <w:t>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w:t>
      </w:r>
      <w:r w:rsidR="00B36E20">
        <w:rPr>
          <w:rFonts w:ascii="Sylfaen" w:hAnsi="Sylfaen"/>
          <w:noProof/>
          <w:color w:val="000000" w:themeColor="text1"/>
          <w:sz w:val="20"/>
          <w:szCs w:val="20"/>
          <w:lang w:val="ka-GE"/>
        </w:rPr>
        <w:t xml:space="preserve"> (გაგრძელბის ფაზა)</w:t>
      </w:r>
      <w:r w:rsidRPr="00330B69">
        <w:rPr>
          <w:rFonts w:ascii="Sylfaen" w:hAnsi="Sylfaen"/>
          <w:noProof/>
          <w:color w:val="000000" w:themeColor="text1"/>
          <w:sz w:val="20"/>
          <w:szCs w:val="20"/>
          <w:lang w:val="ka-GE"/>
        </w:rPr>
        <w:t xml:space="preserve">.  </w:t>
      </w:r>
      <w:bookmarkStart w:id="1" w:name="_GoBack"/>
      <w:bookmarkEnd w:id="1"/>
    </w:p>
    <w:p w:rsidR="00C560E5" w:rsidRPr="00330B69" w:rsidRDefault="00C560E5" w:rsidP="00510DA7">
      <w:pPr>
        <w:pStyle w:val="Default"/>
        <w:tabs>
          <w:tab w:val="left" w:pos="10632"/>
        </w:tabs>
        <w:ind w:right="78"/>
        <w:jc w:val="both"/>
        <w:rPr>
          <w:rFonts w:ascii="Sylfaen" w:hAnsi="Sylfaen"/>
          <w:noProof/>
          <w:color w:val="000000" w:themeColor="text1"/>
          <w:sz w:val="6"/>
          <w:szCs w:val="20"/>
          <w:lang w:val="ka-GE"/>
        </w:rPr>
      </w:pPr>
    </w:p>
    <w:p w:rsidR="00875FAE" w:rsidRPr="00760304" w:rsidRDefault="00B36E20" w:rsidP="00510DA7">
      <w:pPr>
        <w:pStyle w:val="Default"/>
        <w:tabs>
          <w:tab w:val="left" w:pos="10632"/>
        </w:tabs>
        <w:ind w:right="78"/>
        <w:jc w:val="both"/>
        <w:rPr>
          <w:rFonts w:ascii="Sylfaen" w:hAnsi="Sylfaen"/>
          <w:noProof/>
          <w:color w:val="000000" w:themeColor="text1"/>
          <w:sz w:val="20"/>
          <w:szCs w:val="20"/>
          <w:lang w:val="ka-GE"/>
        </w:rPr>
      </w:pPr>
      <w:r>
        <w:rPr>
          <w:rFonts w:ascii="Sylfaen" w:hAnsi="Sylfaen"/>
          <w:noProof/>
          <w:color w:val="000000" w:themeColor="text1"/>
          <w:sz w:val="20"/>
          <w:szCs w:val="20"/>
          <w:lang w:val="ka-GE"/>
        </w:rPr>
        <w:t>აღნიშნული</w:t>
      </w:r>
      <w:r w:rsidR="00267F4D">
        <w:rPr>
          <w:rFonts w:ascii="Sylfaen" w:hAnsi="Sylfaen"/>
          <w:noProof/>
          <w:color w:val="000000" w:themeColor="text1"/>
          <w:sz w:val="20"/>
          <w:szCs w:val="20"/>
          <w:lang w:val="ka-GE"/>
        </w:rPr>
        <w:t xml:space="preserve"> </w:t>
      </w:r>
      <w:r w:rsidR="00875FAE" w:rsidRPr="00330B69">
        <w:rPr>
          <w:rFonts w:ascii="Sylfaen" w:hAnsi="Sylfaen"/>
          <w:noProof/>
          <w:color w:val="000000" w:themeColor="text1"/>
          <w:sz w:val="20"/>
          <w:szCs w:val="20"/>
          <w:lang w:val="ka-GE"/>
        </w:rPr>
        <w:t>პროგრამის</w:t>
      </w:r>
      <w:r w:rsidR="00267F4D">
        <w:rPr>
          <w:rFonts w:ascii="Sylfaen" w:hAnsi="Sylfaen"/>
          <w:noProof/>
          <w:color w:val="000000" w:themeColor="text1"/>
          <w:sz w:val="20"/>
          <w:szCs w:val="20"/>
          <w:lang w:val="ka-GE"/>
        </w:rPr>
        <w:t xml:space="preserve"> </w:t>
      </w:r>
      <w:r w:rsidR="00875FAE" w:rsidRPr="00330B69">
        <w:rPr>
          <w:rFonts w:ascii="Sylfaen" w:hAnsi="Sylfaen"/>
          <w:noProof/>
          <w:color w:val="000000" w:themeColor="text1"/>
          <w:sz w:val="20"/>
          <w:szCs w:val="20"/>
          <w:lang w:val="ka-GE"/>
        </w:rPr>
        <w:t>მიზანია</w:t>
      </w:r>
      <w:r w:rsidR="00267F4D">
        <w:rPr>
          <w:rFonts w:ascii="Sylfaen" w:hAnsi="Sylfaen"/>
          <w:noProof/>
          <w:color w:val="000000" w:themeColor="text1"/>
          <w:sz w:val="20"/>
          <w:szCs w:val="20"/>
          <w:lang w:val="ka-GE"/>
        </w:rPr>
        <w:t xml:space="preserve"> </w:t>
      </w:r>
      <w:r w:rsidR="00875FAE" w:rsidRPr="00330B69">
        <w:rPr>
          <w:rFonts w:ascii="Sylfaen" w:hAnsi="Sylfaen"/>
          <w:noProof/>
          <w:color w:val="000000" w:themeColor="text1"/>
          <w:sz w:val="20"/>
          <w:szCs w:val="20"/>
          <w:lang w:val="ka-GE"/>
        </w:rPr>
        <w:t>საქართველოში</w:t>
      </w:r>
      <w:r w:rsidR="00267F4D">
        <w:rPr>
          <w:rFonts w:ascii="Sylfaen" w:hAnsi="Sylfaen"/>
          <w:noProof/>
          <w:color w:val="000000" w:themeColor="text1"/>
          <w:sz w:val="20"/>
          <w:szCs w:val="20"/>
          <w:lang w:val="ka-GE"/>
        </w:rPr>
        <w:t xml:space="preserve"> </w:t>
      </w:r>
      <w:r w:rsidR="00760304" w:rsidRPr="00760304">
        <w:rPr>
          <w:rFonts w:ascii="Sylfaen" w:hAnsi="Sylfaen"/>
          <w:noProof/>
          <w:color w:val="000000" w:themeColor="text1"/>
          <w:sz w:val="20"/>
          <w:szCs w:val="20"/>
          <w:lang w:val="ka-GE"/>
        </w:rPr>
        <w:t>ტუბერკულოზის ტვირთის და ქვეყნის ერთიან სოციალურ და ეკონომიკურ განვითარებაზე მისი გავლენის შემცირება, ტუბერკულოზის ყველა ფორმის დროულ და ხარისხიან დიაგნოსტიკასა და მკურნალობაზე  საყოველთაო ხელმისაწვდომობის უზრუნველყოფით, რაც შეამცირებს დაავადების გავრცლებას და სიკვდილის შემთხვევებს და მოახდენს წამალ-რეზისტენტობის შემდგომი განვითარების პრევენციას</w:t>
      </w:r>
      <w:r w:rsidR="00875FAE" w:rsidRPr="00760304">
        <w:rPr>
          <w:rFonts w:ascii="Sylfaen" w:hAnsi="Sylfaen"/>
          <w:noProof/>
          <w:color w:val="000000" w:themeColor="text1"/>
          <w:sz w:val="20"/>
          <w:szCs w:val="20"/>
          <w:lang w:val="ka-GE"/>
        </w:rPr>
        <w:t xml:space="preserve">. </w:t>
      </w:r>
    </w:p>
    <w:p w:rsidR="00875FAE" w:rsidRPr="00330B69" w:rsidRDefault="00875FAE" w:rsidP="00510DA7">
      <w:pPr>
        <w:pStyle w:val="Default"/>
        <w:tabs>
          <w:tab w:val="left" w:pos="10632"/>
        </w:tabs>
        <w:ind w:right="78"/>
        <w:jc w:val="both"/>
        <w:rPr>
          <w:noProof/>
          <w:color w:val="000000" w:themeColor="text1"/>
          <w:sz w:val="6"/>
          <w:szCs w:val="20"/>
          <w:lang w:val="ka-GE"/>
        </w:rPr>
      </w:pPr>
    </w:p>
    <w:p w:rsidR="00875FAE" w:rsidRPr="00330B69" w:rsidRDefault="00875FAE" w:rsidP="00510DA7">
      <w:pPr>
        <w:pStyle w:val="Default"/>
        <w:tabs>
          <w:tab w:val="left" w:pos="10632"/>
        </w:tabs>
        <w:ind w:right="78"/>
        <w:jc w:val="both"/>
        <w:rPr>
          <w:noProof/>
          <w:color w:val="000000" w:themeColor="text1"/>
          <w:sz w:val="20"/>
          <w:szCs w:val="20"/>
          <w:lang w:val="ka-GE"/>
        </w:rPr>
      </w:pPr>
      <w:r w:rsidRPr="00330B69">
        <w:rPr>
          <w:rFonts w:ascii="Sylfaen" w:hAnsi="Sylfaen"/>
          <w:noProof/>
          <w:color w:val="000000" w:themeColor="text1"/>
          <w:sz w:val="20"/>
          <w:szCs w:val="20"/>
          <w:lang w:val="ka-GE"/>
        </w:rPr>
        <w:t>პროგრამა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მიმართულია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საქართველოს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წინაშე</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არსებული</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ისეთი</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ძირითადი</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პრობლემების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დაძლევისაკენ</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როგორიცაა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წამლისადმი</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რეზისტენტობა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და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მკურნალობაზე</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პაციენტების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დამყოლობის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გაუმჯობესება</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ტუბერკულოზის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და</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განსაკუთრებით,</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რეზისტენტული</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ტუბერკულოზის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დიაგნოსტირების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სრულყოფა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და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ეროვნული</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პროგრამის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მართვის</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კოორდინაციის</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მონიტორინგის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და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შეფასების</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გაძლიერება</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როგორც</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სამოქალაქო</w:t>
      </w:r>
      <w:r w:rsidRPr="00330B69">
        <w:rPr>
          <w:noProof/>
          <w:color w:val="000000" w:themeColor="text1"/>
          <w:sz w:val="20"/>
          <w:szCs w:val="20"/>
          <w:lang w:val="ka-GE"/>
        </w:rPr>
        <w:t xml:space="preserve">, </w:t>
      </w:r>
      <w:r w:rsidRPr="00330B69">
        <w:rPr>
          <w:rFonts w:ascii="Sylfaen" w:hAnsi="Sylfaen"/>
          <w:noProof/>
          <w:color w:val="000000" w:themeColor="text1"/>
          <w:sz w:val="20"/>
          <w:szCs w:val="20"/>
          <w:lang w:val="ka-GE"/>
        </w:rPr>
        <w:t>ასევე</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პენიტენციურ</w:t>
      </w:r>
      <w:r w:rsidR="00267F4D">
        <w:rPr>
          <w:rFonts w:ascii="Sylfaen" w:hAnsi="Sylfaen"/>
          <w:noProof/>
          <w:color w:val="000000" w:themeColor="text1"/>
          <w:sz w:val="20"/>
          <w:szCs w:val="20"/>
          <w:lang w:val="ka-GE"/>
        </w:rPr>
        <w:t xml:space="preserve"> </w:t>
      </w:r>
      <w:r w:rsidRPr="00330B69">
        <w:rPr>
          <w:rFonts w:ascii="Sylfaen" w:hAnsi="Sylfaen"/>
          <w:noProof/>
          <w:color w:val="000000" w:themeColor="text1"/>
          <w:sz w:val="20"/>
          <w:szCs w:val="20"/>
          <w:lang w:val="ka-GE"/>
        </w:rPr>
        <w:t>სისტემაში</w:t>
      </w:r>
      <w:r w:rsidRPr="00330B69">
        <w:rPr>
          <w:noProof/>
          <w:color w:val="000000" w:themeColor="text1"/>
          <w:sz w:val="20"/>
          <w:szCs w:val="20"/>
          <w:lang w:val="ka-GE"/>
        </w:rPr>
        <w:t xml:space="preserve">.   </w:t>
      </w:r>
    </w:p>
    <w:p w:rsidR="00875FAE" w:rsidRPr="00330B69" w:rsidRDefault="00875FAE" w:rsidP="00510DA7">
      <w:pPr>
        <w:pStyle w:val="Default"/>
        <w:tabs>
          <w:tab w:val="left" w:pos="10632"/>
        </w:tabs>
        <w:ind w:right="78"/>
        <w:jc w:val="both"/>
        <w:rPr>
          <w:rFonts w:ascii="Sylfaen" w:hAnsi="Sylfaen"/>
          <w:noProof/>
          <w:color w:val="000000" w:themeColor="text1"/>
          <w:sz w:val="6"/>
          <w:szCs w:val="20"/>
          <w:lang w:val="ka-GE"/>
        </w:rPr>
      </w:pPr>
    </w:p>
    <w:p w:rsidR="00875FAE" w:rsidRDefault="00875FAE" w:rsidP="00510DA7">
      <w:pPr>
        <w:pStyle w:val="Default"/>
        <w:tabs>
          <w:tab w:val="left" w:pos="10632"/>
        </w:tabs>
        <w:ind w:right="78"/>
        <w:jc w:val="both"/>
        <w:rPr>
          <w:rFonts w:ascii="Sylfaen" w:hAnsi="Sylfaen"/>
          <w:noProof/>
          <w:color w:val="000000" w:themeColor="text1"/>
          <w:sz w:val="20"/>
          <w:szCs w:val="20"/>
          <w:lang w:val="ka-GE"/>
        </w:rPr>
      </w:pPr>
    </w:p>
    <w:p w:rsidR="006D0B59" w:rsidRDefault="006D0B59" w:rsidP="00510DA7">
      <w:pPr>
        <w:pStyle w:val="Default"/>
        <w:tabs>
          <w:tab w:val="left" w:pos="10632"/>
        </w:tabs>
        <w:ind w:right="78"/>
        <w:jc w:val="both"/>
        <w:rPr>
          <w:rFonts w:ascii="Sylfaen" w:hAnsi="Sylfaen"/>
          <w:noProof/>
          <w:color w:val="000000" w:themeColor="text1"/>
          <w:sz w:val="20"/>
          <w:szCs w:val="20"/>
          <w:lang w:val="ka-GE"/>
        </w:rPr>
      </w:pPr>
      <w:r>
        <w:rPr>
          <w:rFonts w:ascii="Sylfaen" w:hAnsi="Sylfaen"/>
          <w:noProof/>
          <w:color w:val="000000" w:themeColor="text1"/>
          <w:sz w:val="20"/>
          <w:szCs w:val="20"/>
          <w:lang w:val="ka-GE"/>
        </w:rPr>
        <w:t>მომსახურების განხორციელების ვადაა 2022 წლის 01 იანვრიდან 2022 წლის 31 დეკემბრის ჩათვლით.</w:t>
      </w:r>
    </w:p>
    <w:p w:rsidR="00875FAE" w:rsidRPr="00330B69" w:rsidRDefault="00875FAE" w:rsidP="00510DA7">
      <w:pPr>
        <w:pStyle w:val="Default"/>
        <w:tabs>
          <w:tab w:val="left" w:pos="10632"/>
        </w:tabs>
        <w:ind w:right="78"/>
        <w:jc w:val="both"/>
        <w:rPr>
          <w:rFonts w:ascii="Sylfaen" w:hAnsi="Sylfaen"/>
          <w:noProof/>
          <w:color w:val="000000" w:themeColor="text1"/>
          <w:sz w:val="10"/>
          <w:szCs w:val="20"/>
          <w:lang w:val="ka-GE"/>
        </w:rPr>
      </w:pPr>
    </w:p>
    <w:p w:rsidR="00875FAE" w:rsidRPr="00330B69" w:rsidRDefault="00875FAE" w:rsidP="00510DA7">
      <w:pPr>
        <w:pStyle w:val="Heading1"/>
        <w:tabs>
          <w:tab w:val="left" w:pos="10632"/>
        </w:tabs>
        <w:ind w:right="78"/>
        <w:jc w:val="both"/>
        <w:rPr>
          <w:rFonts w:ascii="Sylfaen" w:hAnsi="Sylfaen" w:cs="Calibri"/>
          <w:noProof/>
          <w:color w:val="000000" w:themeColor="text1"/>
          <w:sz w:val="20"/>
          <w:szCs w:val="20"/>
          <w:lang w:val="ka-GE"/>
        </w:rPr>
      </w:pPr>
      <w:r w:rsidRPr="00330B69">
        <w:rPr>
          <w:rFonts w:ascii="Sylfaen" w:hAnsi="Sylfaen" w:cs="Calibri"/>
          <w:noProof/>
          <w:color w:val="000000" w:themeColor="text1"/>
          <w:sz w:val="20"/>
          <w:szCs w:val="20"/>
          <w:lang w:val="ka-GE"/>
        </w:rPr>
        <w:t xml:space="preserve">წინამდებარე ტექნიკური დავალება მიზნად ისახავს პოტენციური ორგანიზაციის მოძიებას GEO-T-NCDC პროგრამის ფარგლებში </w:t>
      </w:r>
      <w:r w:rsidR="00816635">
        <w:rPr>
          <w:rFonts w:ascii="Sylfaen" w:hAnsi="Sylfaen" w:cs="Sylfaen"/>
          <w:noProof/>
          <w:sz w:val="20"/>
          <w:szCs w:val="20"/>
          <w:lang w:val="ka-GE"/>
        </w:rPr>
        <w:t>შემდეგი</w:t>
      </w:r>
      <w:r w:rsidR="00816635">
        <w:rPr>
          <w:rFonts w:ascii="Sylfaen" w:hAnsi="Sylfaen"/>
          <w:noProof/>
          <w:sz w:val="20"/>
          <w:szCs w:val="20"/>
          <w:lang w:val="ka-GE"/>
        </w:rPr>
        <w:t xml:space="preserve"> ღონისძიებების გასატარებლად მოდულის მიხედვით:</w:t>
      </w:r>
    </w:p>
    <w:p w:rsidR="00875FAE" w:rsidRPr="00330B69" w:rsidRDefault="00875FAE" w:rsidP="00510DA7">
      <w:pPr>
        <w:tabs>
          <w:tab w:val="left" w:pos="10632"/>
        </w:tabs>
        <w:jc w:val="both"/>
        <w:rPr>
          <w:rFonts w:ascii="Sylfaen" w:hAnsi="Sylfaen" w:cs="Calibri"/>
          <w:noProof/>
          <w:color w:val="000000" w:themeColor="text1"/>
          <w:sz w:val="14"/>
          <w:szCs w:val="20"/>
          <w:lang w:val="ka-GE"/>
        </w:rPr>
      </w:pPr>
    </w:p>
    <w:p w:rsidR="00875FAE" w:rsidRPr="00330B69" w:rsidRDefault="00816635" w:rsidP="00510DA7">
      <w:pPr>
        <w:tabs>
          <w:tab w:val="left" w:pos="10632"/>
        </w:tabs>
        <w:jc w:val="both"/>
        <w:rPr>
          <w:rFonts w:ascii="Sylfaen" w:hAnsi="Sylfaen" w:cs="Calibri"/>
          <w:noProof/>
          <w:color w:val="000000" w:themeColor="text1"/>
          <w:sz w:val="20"/>
          <w:szCs w:val="20"/>
          <w:lang w:val="ka-GE"/>
        </w:rPr>
      </w:pPr>
      <w:r>
        <w:rPr>
          <w:rFonts w:ascii="Sylfaen" w:hAnsi="Sylfaen" w:cs="Calibri"/>
          <w:noProof/>
          <w:color w:val="000000" w:themeColor="text1"/>
          <w:sz w:val="20"/>
          <w:szCs w:val="20"/>
          <w:lang w:val="ka-GE"/>
        </w:rPr>
        <w:t>მოდული</w:t>
      </w:r>
      <w:r w:rsidR="00875FAE" w:rsidRPr="00330B69">
        <w:rPr>
          <w:rFonts w:ascii="Sylfaen" w:hAnsi="Sylfaen" w:cs="Calibri"/>
          <w:noProof/>
          <w:color w:val="000000" w:themeColor="text1"/>
          <w:sz w:val="20"/>
          <w:szCs w:val="20"/>
          <w:lang w:val="ka-GE"/>
        </w:rPr>
        <w:t xml:space="preserve"> N1 </w:t>
      </w:r>
      <w:r>
        <w:rPr>
          <w:rFonts w:ascii="Sylfaen" w:hAnsi="Sylfaen" w:cs="Calibri"/>
          <w:noProof/>
          <w:color w:val="000000" w:themeColor="text1"/>
          <w:sz w:val="20"/>
          <w:szCs w:val="20"/>
          <w:lang w:val="ka-GE"/>
        </w:rPr>
        <w:t>მულტირეზისტენტული ტუბერკულოზი</w:t>
      </w:r>
    </w:p>
    <w:p w:rsidR="00875FAE" w:rsidRPr="00330B69" w:rsidRDefault="00875FAE" w:rsidP="00510DA7">
      <w:pPr>
        <w:tabs>
          <w:tab w:val="left" w:pos="10632"/>
        </w:tabs>
        <w:jc w:val="both"/>
        <w:rPr>
          <w:rFonts w:ascii="Sylfaen" w:hAnsi="Sylfaen" w:cs="Calibri"/>
          <w:noProof/>
          <w:color w:val="000000" w:themeColor="text1"/>
          <w:sz w:val="20"/>
          <w:szCs w:val="20"/>
          <w:lang w:val="ka-GE"/>
        </w:rPr>
      </w:pPr>
    </w:p>
    <w:p w:rsidR="00875FAE" w:rsidRPr="00330B69" w:rsidRDefault="00875FAE" w:rsidP="00510DA7">
      <w:pPr>
        <w:tabs>
          <w:tab w:val="left" w:pos="10632"/>
        </w:tabs>
        <w:jc w:val="both"/>
        <w:rPr>
          <w:rFonts w:ascii="Sylfaen" w:eastAsia="SimSun" w:hAnsi="Sylfaen" w:cs="Calibri"/>
          <w:b/>
          <w:bCs/>
          <w:noProof/>
          <w:color w:val="000000" w:themeColor="text1"/>
          <w:kern w:val="32"/>
          <w:sz w:val="20"/>
          <w:szCs w:val="20"/>
          <w:lang w:val="ka-GE" w:eastAsia="zh-CN"/>
        </w:rPr>
      </w:pPr>
      <w:r w:rsidRPr="00330B69">
        <w:rPr>
          <w:rFonts w:ascii="Sylfaen" w:eastAsia="SimSun" w:hAnsi="Sylfaen" w:cs="Calibri"/>
          <w:b/>
          <w:bCs/>
          <w:noProof/>
          <w:color w:val="000000" w:themeColor="text1"/>
          <w:kern w:val="32"/>
          <w:sz w:val="20"/>
          <w:szCs w:val="20"/>
          <w:lang w:val="ka-GE" w:eastAsia="zh-CN"/>
        </w:rPr>
        <w:t>განხორციელების მეთოდოლოგია</w:t>
      </w:r>
    </w:p>
    <w:p w:rsidR="00875FAE" w:rsidRPr="00330B69" w:rsidRDefault="00875FAE" w:rsidP="00510DA7">
      <w:pPr>
        <w:tabs>
          <w:tab w:val="left" w:pos="10632"/>
        </w:tabs>
        <w:jc w:val="both"/>
        <w:rPr>
          <w:rFonts w:ascii="Sylfaen" w:eastAsia="SimSun" w:hAnsi="Sylfaen" w:cs="Calibri"/>
          <w:b/>
          <w:bCs/>
          <w:noProof/>
          <w:color w:val="000000" w:themeColor="text1"/>
          <w:kern w:val="32"/>
          <w:sz w:val="20"/>
          <w:szCs w:val="20"/>
          <w:lang w:val="ka-GE" w:eastAsia="zh-CN"/>
        </w:rPr>
      </w:pPr>
    </w:p>
    <w:p w:rsidR="00816635" w:rsidRDefault="00816635" w:rsidP="00510DA7">
      <w:pPr>
        <w:tabs>
          <w:tab w:val="left" w:pos="10632"/>
        </w:tabs>
        <w:jc w:val="both"/>
        <w:rPr>
          <w:rFonts w:ascii="Sylfaen" w:eastAsia="SimSun" w:hAnsi="Sylfaen" w:cs="Calibri"/>
          <w:b/>
          <w:bCs/>
          <w:noProof/>
          <w:color w:val="000000" w:themeColor="text1"/>
          <w:kern w:val="32"/>
          <w:sz w:val="20"/>
          <w:szCs w:val="20"/>
          <w:lang w:val="ka-GE" w:eastAsia="zh-CN"/>
        </w:rPr>
      </w:pPr>
      <w:r>
        <w:rPr>
          <w:rFonts w:ascii="Sylfaen" w:eastAsia="SimSun" w:hAnsi="Sylfaen" w:cs="Calibri"/>
          <w:b/>
          <w:bCs/>
          <w:noProof/>
          <w:color w:val="000000" w:themeColor="text1"/>
          <w:kern w:val="32"/>
          <w:sz w:val="20"/>
          <w:szCs w:val="20"/>
          <w:lang w:val="ka-GE" w:eastAsia="zh-CN"/>
        </w:rPr>
        <w:t>მოდული</w:t>
      </w:r>
      <w:r w:rsidR="00875FAE" w:rsidRPr="00330B69">
        <w:rPr>
          <w:rFonts w:ascii="Sylfaen" w:eastAsia="SimSun" w:hAnsi="Sylfaen" w:cs="Calibri"/>
          <w:b/>
          <w:bCs/>
          <w:noProof/>
          <w:color w:val="000000" w:themeColor="text1"/>
          <w:kern w:val="32"/>
          <w:sz w:val="20"/>
          <w:szCs w:val="20"/>
          <w:lang w:val="ka-GE" w:eastAsia="zh-CN"/>
        </w:rPr>
        <w:t xml:space="preserve"> 1:</w:t>
      </w:r>
      <w:r>
        <w:rPr>
          <w:rFonts w:ascii="Sylfaen" w:eastAsia="SimSun" w:hAnsi="Sylfaen" w:cs="Calibri"/>
          <w:b/>
          <w:bCs/>
          <w:noProof/>
          <w:color w:val="000000" w:themeColor="text1"/>
          <w:kern w:val="32"/>
          <w:sz w:val="20"/>
          <w:szCs w:val="20"/>
          <w:lang w:val="ka-GE" w:eastAsia="zh-CN"/>
        </w:rPr>
        <w:t>მულტირეზისტენტული ტუბერკულოზი</w:t>
      </w:r>
    </w:p>
    <w:p w:rsidR="00816635" w:rsidRDefault="00816635" w:rsidP="00510DA7">
      <w:pPr>
        <w:tabs>
          <w:tab w:val="left" w:pos="10632"/>
        </w:tabs>
        <w:jc w:val="both"/>
        <w:rPr>
          <w:rFonts w:ascii="Sylfaen" w:eastAsia="SimSun" w:hAnsi="Sylfaen" w:cs="Calibri"/>
          <w:b/>
          <w:bCs/>
          <w:noProof/>
          <w:color w:val="000000" w:themeColor="text1"/>
          <w:kern w:val="32"/>
          <w:sz w:val="20"/>
          <w:szCs w:val="20"/>
          <w:lang w:val="ka-GE" w:eastAsia="zh-CN"/>
        </w:rPr>
      </w:pPr>
      <w:r>
        <w:rPr>
          <w:rFonts w:ascii="Sylfaen" w:eastAsia="SimSun" w:hAnsi="Sylfaen" w:cs="Calibri"/>
          <w:b/>
          <w:bCs/>
          <w:noProof/>
          <w:color w:val="000000" w:themeColor="text1"/>
          <w:kern w:val="32"/>
          <w:sz w:val="20"/>
          <w:szCs w:val="20"/>
          <w:lang w:val="ka-GE" w:eastAsia="zh-CN"/>
        </w:rPr>
        <w:t xml:space="preserve">ინტერვენცია </w:t>
      </w:r>
      <w:r w:rsidR="00E73697">
        <w:rPr>
          <w:rFonts w:ascii="Sylfaen" w:eastAsia="SimSun" w:hAnsi="Sylfaen" w:cs="Calibri"/>
          <w:b/>
          <w:bCs/>
          <w:noProof/>
          <w:color w:val="000000" w:themeColor="text1"/>
          <w:kern w:val="32"/>
          <w:sz w:val="20"/>
          <w:szCs w:val="20"/>
          <w:lang w:val="ka-GE" w:eastAsia="zh-CN"/>
        </w:rPr>
        <w:t>1.</w:t>
      </w:r>
      <w:r w:rsidR="009610AC">
        <w:rPr>
          <w:rFonts w:ascii="Sylfaen" w:eastAsia="SimSun" w:hAnsi="Sylfaen" w:cs="Calibri"/>
          <w:b/>
          <w:bCs/>
          <w:noProof/>
          <w:color w:val="000000" w:themeColor="text1"/>
          <w:kern w:val="32"/>
          <w:sz w:val="20"/>
          <w:szCs w:val="20"/>
          <w:lang w:val="ka-GE" w:eastAsia="zh-CN"/>
        </w:rPr>
        <w:t>2</w:t>
      </w:r>
      <w:r>
        <w:rPr>
          <w:rFonts w:ascii="Sylfaen" w:eastAsia="SimSun" w:hAnsi="Sylfaen" w:cs="Calibri"/>
          <w:b/>
          <w:bCs/>
          <w:noProof/>
          <w:color w:val="000000" w:themeColor="text1"/>
          <w:kern w:val="32"/>
          <w:sz w:val="20"/>
          <w:szCs w:val="20"/>
          <w:lang w:val="ka-GE" w:eastAsia="zh-CN"/>
        </w:rPr>
        <w:t>:</w:t>
      </w:r>
      <w:r w:rsidR="009610AC" w:rsidRPr="00EC0E77">
        <w:rPr>
          <w:rFonts w:ascii="Sylfaen" w:eastAsia="SimSun" w:hAnsi="Sylfaen" w:cs="Calibri"/>
          <w:b/>
          <w:bCs/>
          <w:noProof/>
          <w:kern w:val="32"/>
          <w:sz w:val="20"/>
          <w:szCs w:val="20"/>
          <w:lang w:val="ka-GE" w:eastAsia="zh-CN"/>
        </w:rPr>
        <w:t>ტუბერკულოზის ყველა ფორმის, მათ შორის მულტირეზისტენტული შემთხვევების მკურნალობა</w:t>
      </w:r>
    </w:p>
    <w:p w:rsidR="00875FAE" w:rsidRDefault="00875FAE" w:rsidP="00510DA7">
      <w:pPr>
        <w:tabs>
          <w:tab w:val="left" w:pos="10632"/>
        </w:tabs>
        <w:jc w:val="both"/>
        <w:rPr>
          <w:rFonts w:ascii="Sylfaen" w:eastAsia="SimSun" w:hAnsi="Sylfaen" w:cs="Calibri"/>
          <w:b/>
          <w:bCs/>
          <w:noProof/>
          <w:color w:val="000000" w:themeColor="text1"/>
          <w:kern w:val="32"/>
          <w:sz w:val="20"/>
          <w:szCs w:val="20"/>
          <w:lang w:val="ka-GE" w:eastAsia="zh-CN"/>
        </w:rPr>
      </w:pPr>
    </w:p>
    <w:p w:rsidR="001D2848" w:rsidRPr="001D2848" w:rsidRDefault="000458C7" w:rsidP="00510DA7">
      <w:pPr>
        <w:tabs>
          <w:tab w:val="left" w:pos="10632"/>
        </w:tabs>
        <w:jc w:val="both"/>
        <w:rPr>
          <w:rFonts w:ascii="Sylfaen" w:hAnsi="Sylfaen" w:cs="Calibri"/>
          <w:noProof/>
          <w:color w:val="000000" w:themeColor="text1"/>
          <w:sz w:val="20"/>
          <w:szCs w:val="20"/>
          <w:lang w:val="ka-GE"/>
        </w:rPr>
      </w:pPr>
      <w:r w:rsidRPr="001D2848">
        <w:rPr>
          <w:rFonts w:ascii="Sylfaen" w:hAnsi="Sylfaen" w:cs="Calibri"/>
          <w:noProof/>
          <w:color w:val="000000" w:themeColor="text1"/>
          <w:sz w:val="20"/>
          <w:szCs w:val="20"/>
          <w:lang w:val="ka-GE"/>
        </w:rPr>
        <w:t xml:space="preserve">პოტენციურმა მიმწოდებელმა უნდა განახორციელოს </w:t>
      </w:r>
      <w:r w:rsidR="001D2848" w:rsidRPr="001D2848">
        <w:rPr>
          <w:rFonts w:ascii="Sylfaen" w:hAnsi="Sylfaen" w:cs="Calibri"/>
          <w:noProof/>
          <w:color w:val="000000" w:themeColor="text1"/>
          <w:sz w:val="20"/>
          <w:szCs w:val="20"/>
          <w:lang w:val="ka-GE"/>
        </w:rPr>
        <w:t>შემდეგი აქტივობები:</w:t>
      </w:r>
    </w:p>
    <w:p w:rsidR="001D2848" w:rsidRPr="00C560E5" w:rsidRDefault="000458C7"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t>ტუბერკულოზზე სა</w:t>
      </w:r>
      <w:r w:rsidR="00A219BA">
        <w:rPr>
          <w:rFonts w:ascii="Sylfaen" w:hAnsi="Sylfaen" w:cs="Calibri"/>
          <w:noProof/>
          <w:sz w:val="20"/>
          <w:szCs w:val="20"/>
          <w:lang w:val="ka-GE"/>
        </w:rPr>
        <w:t>ვარაუდო</w:t>
      </w:r>
      <w:r w:rsidRPr="00EC0E77">
        <w:rPr>
          <w:rFonts w:ascii="Sylfaen" w:hAnsi="Sylfaen" w:cs="Calibri"/>
          <w:noProof/>
          <w:sz w:val="20"/>
          <w:szCs w:val="20"/>
          <w:lang w:val="ka-GE"/>
        </w:rPr>
        <w:t xml:space="preserve"> შემთხვევების დიაგნოსტიკა როგორც სამოქალაქო, ისე პენიტენციურ სექტორში.</w:t>
      </w:r>
    </w:p>
    <w:p w:rsidR="00C560E5" w:rsidRPr="00C560E5" w:rsidRDefault="00CA3395"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Pr>
          <w:rFonts w:ascii="Sylfaen" w:hAnsi="Sylfaen" w:cs="Calibri"/>
          <w:noProof/>
          <w:sz w:val="20"/>
          <w:szCs w:val="20"/>
          <w:lang w:val="ka-GE"/>
        </w:rPr>
        <w:t xml:space="preserve"> ტუბერკულოზის გამოვლენასთან, პრევენციასთან, დიაგნოსტიკასტან, მკურნალობასთან და მოვლასთან დაკავშირებული გაიდლაინების განახლება და/ან შემუშავება საჭიროებების მიხედვით.</w:t>
      </w:r>
      <w:r w:rsidR="00055E30">
        <w:rPr>
          <w:rFonts w:ascii="Sylfaen" w:hAnsi="Sylfaen" w:cs="Calibri"/>
          <w:noProof/>
          <w:sz w:val="20"/>
          <w:szCs w:val="20"/>
          <w:lang w:val="ka-GE"/>
        </w:rPr>
        <w:t xml:space="preserve"> </w:t>
      </w:r>
      <w:r w:rsidR="00C560E5" w:rsidRPr="00C560E5">
        <w:rPr>
          <w:rFonts w:ascii="Sylfaen" w:hAnsi="Sylfaen" w:cs="Calibri"/>
          <w:noProof/>
          <w:sz w:val="20"/>
          <w:szCs w:val="20"/>
          <w:lang w:val="ka-GE"/>
        </w:rPr>
        <w:t>სამიზნე ჯგუფებში აქტიური სკრინინგის განხორციელება.</w:t>
      </w:r>
    </w:p>
    <w:p w:rsidR="00BF512B" w:rsidRDefault="00C560E5" w:rsidP="00BF512B">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C560E5">
        <w:rPr>
          <w:rFonts w:ascii="Sylfaen" w:hAnsi="Sylfaen" w:cs="Calibri"/>
          <w:noProof/>
          <w:sz w:val="20"/>
          <w:szCs w:val="20"/>
          <w:lang w:val="ka-GE"/>
        </w:rPr>
        <w:t>ჯანდაცვის მუშაკებში</w:t>
      </w:r>
      <w:r w:rsidR="00B36E20">
        <w:rPr>
          <w:rFonts w:ascii="Sylfaen" w:hAnsi="Sylfaen" w:cs="Calibri"/>
          <w:noProof/>
          <w:sz w:val="20"/>
          <w:szCs w:val="20"/>
          <w:lang w:val="ka-GE"/>
        </w:rPr>
        <w:t xml:space="preserve"> და სხვა რისკ ჯგუფებში</w:t>
      </w:r>
      <w:r w:rsidRPr="00C560E5">
        <w:rPr>
          <w:rFonts w:ascii="Sylfaen" w:hAnsi="Sylfaen" w:cs="Calibri"/>
          <w:noProof/>
          <w:sz w:val="20"/>
          <w:szCs w:val="20"/>
          <w:lang w:val="ka-GE"/>
        </w:rPr>
        <w:t xml:space="preserve"> ლატენტური ტუბერკულოზური ინფექციის სკრინინგი QuantiPHERON-TB Gold Plus ტესტის გამოყენებით. </w:t>
      </w:r>
      <w:r w:rsidR="00BF512B">
        <w:rPr>
          <w:rFonts w:ascii="Sylfaen" w:hAnsi="Sylfaen" w:cstheme="minorHAnsi"/>
          <w:sz w:val="20"/>
          <w:szCs w:val="20"/>
          <w:lang w:val="ka-GE"/>
        </w:rPr>
        <w:t xml:space="preserve">რისკ ჯგუფებში </w:t>
      </w:r>
      <w:r w:rsidR="00BF512B" w:rsidRPr="00CD0EC6">
        <w:rPr>
          <w:rFonts w:ascii="Sylfaen" w:hAnsi="Sylfaen" w:cstheme="minorHAnsi"/>
          <w:sz w:val="20"/>
          <w:szCs w:val="20"/>
          <w:lang w:val="ka-GE"/>
        </w:rPr>
        <w:t xml:space="preserve">ლატენტური ტუბერკულოზური ინფექციის </w:t>
      </w:r>
      <w:r w:rsidR="00CD0EC6">
        <w:rPr>
          <w:rFonts w:ascii="Sylfaen" w:hAnsi="Sylfaen" w:cstheme="minorHAnsi"/>
          <w:sz w:val="20"/>
          <w:szCs w:val="20"/>
          <w:lang w:val="ka-GE"/>
        </w:rPr>
        <w:t xml:space="preserve">მკურნალობის ხელშეწყობა, </w:t>
      </w:r>
      <w:r w:rsidR="00BF512B">
        <w:rPr>
          <w:rFonts w:ascii="Sylfaen" w:hAnsi="Sylfaen" w:cstheme="minorHAnsi"/>
          <w:sz w:val="20"/>
          <w:szCs w:val="20"/>
          <w:lang w:val="ka-GE"/>
        </w:rPr>
        <w:t>პროგრამული მართვის კოორდინაცია და</w:t>
      </w:r>
      <w:r w:rsidR="00BF512B" w:rsidRPr="00CD0EC6">
        <w:rPr>
          <w:rFonts w:ascii="Sylfaen" w:hAnsi="Sylfaen" w:cstheme="minorHAnsi"/>
          <w:sz w:val="20"/>
          <w:szCs w:val="20"/>
          <w:lang w:val="ka-GE"/>
        </w:rPr>
        <w:t xml:space="preserve"> მკურნალობის კასკადის შესაბამისი მონაცემ</w:t>
      </w:r>
      <w:r w:rsidR="00BF512B">
        <w:rPr>
          <w:rFonts w:ascii="Sylfaen" w:hAnsi="Sylfaen" w:cstheme="minorHAnsi"/>
          <w:sz w:val="20"/>
          <w:szCs w:val="20"/>
          <w:lang w:val="ka-GE"/>
        </w:rPr>
        <w:t>ების</w:t>
      </w:r>
      <w:r w:rsidR="00BF512B" w:rsidRPr="00CD0EC6">
        <w:rPr>
          <w:rFonts w:ascii="Sylfaen" w:hAnsi="Sylfaen" w:cstheme="minorHAnsi"/>
          <w:sz w:val="20"/>
          <w:szCs w:val="20"/>
          <w:lang w:val="ka-GE"/>
        </w:rPr>
        <w:t xml:space="preserve"> შეგროვებ</w:t>
      </w:r>
      <w:r w:rsidR="00BF512B">
        <w:rPr>
          <w:rFonts w:ascii="Sylfaen" w:hAnsi="Sylfaen" w:cstheme="minorHAnsi"/>
          <w:sz w:val="20"/>
          <w:szCs w:val="20"/>
          <w:lang w:val="ka-GE"/>
        </w:rPr>
        <w:t>ა ქვეყნის მასშტაბით.</w:t>
      </w:r>
    </w:p>
    <w:p w:rsidR="00B36E20" w:rsidRPr="00B36E20" w:rsidRDefault="00B36E20" w:rsidP="00B36E20">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B36E20">
        <w:rPr>
          <w:rFonts w:ascii="Sylfaen" w:hAnsi="Sylfaen" w:cs="Calibri"/>
          <w:noProof/>
          <w:sz w:val="20"/>
          <w:szCs w:val="20"/>
          <w:lang w:val="ka-GE"/>
        </w:rPr>
        <w:lastRenderedPageBreak/>
        <w:t>ცენტრალური, რეგიონული, ჯანდაცვის პირველადი რგოლის დონეზე და პენიტენციურ სისტემაში სუპერვიზიისა და მონიტორინგის უზრუნველყოფა. სუპერვიზიის კომპონენტი უნდა მოიცავდეს ტუბერკულოზის ეროვნული პროგრამის ფარგლებში როგორც უშუალოდ მკურნალობის, ისე მონაცემთა მართვის და გლობალური ფონდის პროექტის განხორციელების მონიტორინგს. ამ მიზნით ჩამოყალიბებული უნდა იქნას  ტუბერკულოზის კლინიკური და ფარმაცევტული მონიტორინგის და ლაბორატორიული ხარისხის კონტროლის ჯგუფები, რომლებიც ერთობლივად განახორციელებენ სერვისების მიწოდების ხარისხის მონიტორინგს ნაციონალური გაიდლაინით გათვალისწინებულ სტანდარტებთან და პროგრამის შესრულების ჩარჩოსთან მიმართებაში, კერძოდ:</w:t>
      </w:r>
    </w:p>
    <w:p w:rsidR="00B36E20" w:rsidRPr="0048385A" w:rsidRDefault="00B36E20" w:rsidP="00B36E20">
      <w:pPr>
        <w:pStyle w:val="ListParagraph"/>
        <w:numPr>
          <w:ilvl w:val="1"/>
          <w:numId w:val="27"/>
        </w:numPr>
        <w:tabs>
          <w:tab w:val="left" w:pos="10632"/>
        </w:tabs>
        <w:spacing w:before="120"/>
        <w:contextualSpacing w:val="0"/>
        <w:jc w:val="both"/>
        <w:rPr>
          <w:rFonts w:ascii="Sylfaen" w:hAnsi="Sylfaen" w:cs="Calibri"/>
          <w:noProof/>
          <w:sz w:val="20"/>
          <w:szCs w:val="20"/>
          <w:lang w:val="ka-GE"/>
        </w:rPr>
      </w:pPr>
      <w:r w:rsidRPr="0048385A">
        <w:rPr>
          <w:rFonts w:ascii="Sylfaen" w:hAnsi="Sylfaen" w:cs="Calibri"/>
          <w:noProof/>
          <w:sz w:val="20"/>
          <w:szCs w:val="20"/>
          <w:lang w:val="ka-GE"/>
        </w:rPr>
        <w:t>სუპერვიზიის ფარგლებში უნდა შემოწმდეს პაციენტებისთვის გაწეული მომსახურებების სისწორე ნაციონალურ გაიდლაინებთან და პროტოკოლებთან მიმართებაში, პაციენტების სამედიცინო ჩანაწერების (ავადმყოფობის ისტორიების) მიხედვით;</w:t>
      </w:r>
    </w:p>
    <w:p w:rsidR="00B36E20" w:rsidRPr="0048385A" w:rsidRDefault="00B36E20" w:rsidP="00B36E20">
      <w:pPr>
        <w:pStyle w:val="ListParagraph"/>
        <w:numPr>
          <w:ilvl w:val="1"/>
          <w:numId w:val="27"/>
        </w:numPr>
        <w:tabs>
          <w:tab w:val="left" w:pos="10632"/>
        </w:tabs>
        <w:spacing w:before="120"/>
        <w:contextualSpacing w:val="0"/>
        <w:jc w:val="both"/>
        <w:rPr>
          <w:rFonts w:ascii="Sylfaen" w:hAnsi="Sylfaen" w:cs="Calibri"/>
          <w:noProof/>
          <w:sz w:val="20"/>
          <w:szCs w:val="20"/>
          <w:lang w:val="ka-GE"/>
        </w:rPr>
      </w:pPr>
      <w:r w:rsidRPr="0048385A">
        <w:rPr>
          <w:rFonts w:ascii="Sylfaen" w:hAnsi="Sylfaen" w:cs="Calibri"/>
          <w:noProof/>
          <w:sz w:val="20"/>
          <w:szCs w:val="20"/>
          <w:lang w:val="ka-GE"/>
        </w:rPr>
        <w:t>ლაბორატორიული ხარისხის კონტროლის ღონისძიებები, მათ შორის, ხარისხის გარე კონტროლის სქემით გათვალისწინებული ტესტირება, აგრეთვე ხარისხის შიდა კონტროლის ღონისძიებები, მათ შორის, სტანდარტული ოპერაციული პროცედურების (სოპ) შესრულების მონიტორინგი;</w:t>
      </w:r>
    </w:p>
    <w:p w:rsidR="00B36E20" w:rsidRPr="0048385A" w:rsidRDefault="00B36E20" w:rsidP="00B36E20">
      <w:pPr>
        <w:pStyle w:val="ListParagraph"/>
        <w:numPr>
          <w:ilvl w:val="1"/>
          <w:numId w:val="27"/>
        </w:numPr>
        <w:tabs>
          <w:tab w:val="left" w:pos="10632"/>
        </w:tabs>
        <w:spacing w:before="120"/>
        <w:contextualSpacing w:val="0"/>
        <w:jc w:val="both"/>
        <w:rPr>
          <w:rFonts w:ascii="Sylfaen" w:hAnsi="Sylfaen" w:cs="Calibri"/>
          <w:noProof/>
          <w:sz w:val="20"/>
          <w:szCs w:val="20"/>
          <w:lang w:val="ka-GE"/>
        </w:rPr>
      </w:pPr>
      <w:r w:rsidRPr="0048385A">
        <w:rPr>
          <w:rFonts w:ascii="Sylfaen" w:hAnsi="Sylfaen" w:cs="Calibri"/>
          <w:noProof/>
          <w:sz w:val="20"/>
          <w:szCs w:val="20"/>
          <w:lang w:val="ka-GE"/>
        </w:rPr>
        <w:t>დოკუმენტების წარმოების სისწორის შეფასება, მათ შორის, ჩანაწერებისა მკურნალობის მიმდინარეობის შესახებ და პროექტის ანგარიშგების დოკუმენტები როგორიცაა, მედიკამენტის გაცემის, ლაბორატორიული, სარეგისტრაციო ჟურნალები, მკურნალობის ყოველდღიური მონიტორინგის ბარათები და სხვ</w:t>
      </w:r>
      <w:r w:rsidR="00CB5B86">
        <w:rPr>
          <w:rFonts w:ascii="Sylfaen" w:hAnsi="Sylfaen" w:cs="Calibri"/>
          <w:noProof/>
          <w:sz w:val="20"/>
          <w:szCs w:val="20"/>
          <w:lang w:val="ka-GE"/>
        </w:rPr>
        <w:t>ა</w:t>
      </w:r>
      <w:r w:rsidRPr="0048385A">
        <w:rPr>
          <w:rFonts w:ascii="Sylfaen" w:hAnsi="Sylfaen" w:cs="Calibri"/>
          <w:noProof/>
          <w:sz w:val="20"/>
          <w:szCs w:val="20"/>
          <w:lang w:val="ka-GE"/>
        </w:rPr>
        <w:t>. ასევე</w:t>
      </w:r>
      <w:r w:rsidR="00F21245">
        <w:rPr>
          <w:rFonts w:ascii="Sylfaen" w:hAnsi="Sylfaen" w:cs="Calibri"/>
          <w:noProof/>
          <w:sz w:val="20"/>
          <w:szCs w:val="20"/>
          <w:lang w:val="ka-GE"/>
        </w:rPr>
        <w:t>,</w:t>
      </w:r>
      <w:r w:rsidRPr="0048385A">
        <w:rPr>
          <w:rFonts w:ascii="Sylfaen" w:hAnsi="Sylfaen" w:cs="Calibri"/>
          <w:noProof/>
          <w:sz w:val="20"/>
          <w:szCs w:val="20"/>
          <w:lang w:val="ka-GE"/>
        </w:rPr>
        <w:t xml:space="preserve"> რეგიონალური სერვისის მიმწოდებლების ჩართულობა მონაცემთა მართვის პროცედურებში.    </w:t>
      </w:r>
    </w:p>
    <w:p w:rsidR="00B36E20" w:rsidRPr="0048385A" w:rsidRDefault="00B36E20" w:rsidP="00B36E20">
      <w:pPr>
        <w:pStyle w:val="ListParagraph"/>
        <w:numPr>
          <w:ilvl w:val="1"/>
          <w:numId w:val="27"/>
        </w:numPr>
        <w:tabs>
          <w:tab w:val="left" w:pos="10632"/>
        </w:tabs>
        <w:spacing w:before="120"/>
        <w:contextualSpacing w:val="0"/>
        <w:jc w:val="both"/>
        <w:rPr>
          <w:rFonts w:ascii="Sylfaen" w:hAnsi="Sylfaen" w:cs="Calibri"/>
          <w:noProof/>
          <w:sz w:val="20"/>
          <w:szCs w:val="20"/>
          <w:lang w:val="ka-GE"/>
        </w:rPr>
      </w:pPr>
      <w:r w:rsidRPr="0048385A">
        <w:rPr>
          <w:rFonts w:ascii="Sylfaen" w:hAnsi="Sylfaen" w:cs="Calibri"/>
          <w:noProof/>
          <w:sz w:val="20"/>
          <w:szCs w:val="20"/>
          <w:lang w:val="ka-GE"/>
        </w:rPr>
        <w:t>ტუბერკულოზის მკურნალობის მონაცემთა ელექტრონული ბაზის ფუნქციონირება, მონაცემთა დროული შეტანა, შეტანილი ინფორმაციის სიზუსტე და თანხვედრა წყარო დოკუმენტებთან, მათ შორის პაციენტთა ფინანსური წახალისების სქემის ფარგლებში;</w:t>
      </w:r>
    </w:p>
    <w:p w:rsidR="00AD3085" w:rsidRPr="00AD3085" w:rsidRDefault="000D56AC" w:rsidP="00AD3085">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Pr>
          <w:rFonts w:ascii="Sylfaen" w:hAnsi="Sylfaen" w:cs="Calibri"/>
          <w:noProof/>
          <w:sz w:val="20"/>
          <w:szCs w:val="20"/>
          <w:lang w:val="ka-GE"/>
        </w:rPr>
        <w:t xml:space="preserve">წამლის გლობალური სააგენტოს მეშვეობით შესასყიდი </w:t>
      </w:r>
      <w:r w:rsidR="000D75C9">
        <w:rPr>
          <w:rFonts w:ascii="Sylfaen" w:hAnsi="Sylfaen" w:cs="Calibri"/>
          <w:noProof/>
          <w:sz w:val="20"/>
          <w:szCs w:val="20"/>
          <w:lang w:val="ka-GE"/>
        </w:rPr>
        <w:t xml:space="preserve">მედიკამენტების რაოდენობის განსაზღვრა. </w:t>
      </w:r>
      <w:r w:rsidR="00B36E20" w:rsidRPr="0048385A">
        <w:rPr>
          <w:rFonts w:ascii="Sylfaen" w:hAnsi="Sylfaen" w:cs="Calibri"/>
          <w:noProof/>
          <w:sz w:val="20"/>
          <w:szCs w:val="20"/>
          <w:lang w:val="ka-GE"/>
        </w:rPr>
        <w:t xml:space="preserve">პროექტის ფარგლებში მოწოდებული სამედიცინო და სხვა პროდუქტების შენახვასთან, </w:t>
      </w:r>
      <w:r w:rsidR="00B45D7A">
        <w:rPr>
          <w:rFonts w:ascii="Sylfaen" w:hAnsi="Sylfaen" w:cs="Calibri"/>
          <w:noProof/>
          <w:sz w:val="20"/>
          <w:szCs w:val="20"/>
          <w:lang w:val="ka-GE"/>
        </w:rPr>
        <w:t xml:space="preserve">ქვეყნის მასშტაბით (აფხაზეთის ჩათვლით) </w:t>
      </w:r>
      <w:r w:rsidR="00B36E20" w:rsidRPr="0048385A">
        <w:rPr>
          <w:rFonts w:ascii="Sylfaen" w:hAnsi="Sylfaen" w:cs="Calibri"/>
          <w:noProof/>
          <w:sz w:val="20"/>
          <w:szCs w:val="20"/>
          <w:lang w:val="ka-GE"/>
        </w:rPr>
        <w:t xml:space="preserve">გაცემასთან და აღრიცხვიანობასთან დაკავშირებული აქტივობები; </w:t>
      </w:r>
      <w:r w:rsidR="00544C14" w:rsidRPr="00544C14">
        <w:rPr>
          <w:rFonts w:ascii="Sylfaen" w:hAnsi="Sylfaen" w:cs="Calibri"/>
          <w:noProof/>
          <w:sz w:val="20"/>
          <w:szCs w:val="20"/>
          <w:lang w:val="ka-GE"/>
        </w:rPr>
        <w:t>ავტომობილების, მედიკამენტების, და სამედიცინო აპარატურის დაზღვევა და</w:t>
      </w:r>
      <w:r w:rsidR="00544C14">
        <w:rPr>
          <w:rFonts w:ascii="Sylfaen" w:hAnsi="Sylfaen" w:cs="Calibri"/>
          <w:noProof/>
          <w:sz w:val="20"/>
          <w:szCs w:val="20"/>
          <w:lang w:val="ka-GE"/>
        </w:rPr>
        <w:t xml:space="preserve"> </w:t>
      </w:r>
      <w:r w:rsidR="00544C14" w:rsidRPr="00544C14">
        <w:rPr>
          <w:rFonts w:ascii="Sylfaen" w:hAnsi="Sylfaen" w:cs="Calibri"/>
          <w:noProof/>
          <w:sz w:val="20"/>
          <w:szCs w:val="20"/>
          <w:lang w:val="ka-GE"/>
        </w:rPr>
        <w:t>ავტომობილების ტექმომსახურება</w:t>
      </w:r>
      <w:r w:rsidR="00544C14">
        <w:rPr>
          <w:rFonts w:ascii="Sylfaen" w:hAnsi="Sylfaen" w:cs="Calibri"/>
          <w:noProof/>
          <w:sz w:val="20"/>
          <w:szCs w:val="20"/>
          <w:lang w:val="ka-GE"/>
        </w:rPr>
        <w:t>.</w:t>
      </w:r>
    </w:p>
    <w:p w:rsidR="00B36E20" w:rsidRPr="00D05DC3" w:rsidRDefault="00B36E20" w:rsidP="00C97C0D">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D05DC3">
        <w:rPr>
          <w:rFonts w:ascii="Sylfaen" w:hAnsi="Sylfaen" w:cs="Calibri"/>
          <w:noProof/>
          <w:sz w:val="20"/>
          <w:szCs w:val="20"/>
          <w:lang w:val="ka-GE"/>
        </w:rPr>
        <w:t xml:space="preserve">ე.წ. “შესვლის სკრინინგი” სპეციალური კითხვარის საშუალებით, რომელიც ჩაუტარდება პენიტენციალურ სისტემაში ყოველ ახლად შემოსულ და, ასევე ერთი დაწესებულებიდან მეორეში გადასულ პატიმარს.  </w:t>
      </w:r>
    </w:p>
    <w:p w:rsidR="000458C7" w:rsidRPr="0048385A" w:rsidRDefault="000458C7"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t xml:space="preserve">მულტირეზისტენტული ტუბერკულოზით დაავადებული პაციენტების ამბულატორიული მკურნალობის დროს მედიკამენტების მისაღებად DOT წერტილებამდე მისასვლელად ტრანპორტირებისათვის საჭირო თანხების უზრუნველყოფა, ქვეყნის მასშტაბით. </w:t>
      </w:r>
    </w:p>
    <w:p w:rsidR="000458C7" w:rsidRPr="0048385A" w:rsidRDefault="000458C7"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t>ტუბერკულოზის მართვის ღონისძიებებში ჩართული პ</w:t>
      </w:r>
      <w:r w:rsidR="00C560E5">
        <w:rPr>
          <w:rFonts w:ascii="Sylfaen" w:hAnsi="Sylfaen" w:cs="Calibri"/>
          <w:noProof/>
          <w:sz w:val="20"/>
          <w:szCs w:val="20"/>
          <w:lang w:val="ka-GE"/>
        </w:rPr>
        <w:t xml:space="preserve">ირველადი ჯანდაცვის </w:t>
      </w:r>
      <w:r w:rsidRPr="00EC0E77">
        <w:rPr>
          <w:rFonts w:ascii="Sylfaen" w:hAnsi="Sylfaen" w:cs="Calibri"/>
          <w:noProof/>
          <w:sz w:val="20"/>
          <w:szCs w:val="20"/>
          <w:lang w:val="ka-GE"/>
        </w:rPr>
        <w:t xml:space="preserve">მედდების ფინანსურ წახალისება, </w:t>
      </w:r>
      <w:r w:rsidR="00C560E5">
        <w:rPr>
          <w:rFonts w:ascii="Sylfaen" w:hAnsi="Sylfaen" w:cs="Calibri"/>
          <w:noProof/>
          <w:sz w:val="20"/>
          <w:szCs w:val="20"/>
          <w:lang w:val="ka-GE"/>
        </w:rPr>
        <w:t xml:space="preserve">უქმე დღეებში და საღამოს საათებში </w:t>
      </w:r>
      <w:r w:rsidRPr="00EC0E77">
        <w:rPr>
          <w:rFonts w:ascii="Sylfaen" w:hAnsi="Sylfaen" w:cs="Calibri"/>
          <w:noProof/>
          <w:sz w:val="20"/>
          <w:szCs w:val="20"/>
          <w:lang w:val="ka-GE"/>
        </w:rPr>
        <w:t xml:space="preserve">DOT-ის განხორციელების მხარდასაჭერად. </w:t>
      </w:r>
    </w:p>
    <w:p w:rsidR="000458C7" w:rsidRPr="0048385A" w:rsidRDefault="000458C7"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t>ტუბერკულოზით დაავადებულ პაციენტთათვის ფულადი წახალისების სქემის ოპერირებაში მონაწილეობა, კერძოდ მკურნალობისადმი შესაბამისობის მონიტორინგისა და სხვა საჭირო ინფორმაციის, მონ</w:t>
      </w:r>
      <w:r w:rsidR="001D2848" w:rsidRPr="00EC0E77">
        <w:rPr>
          <w:rFonts w:ascii="Sylfaen" w:hAnsi="Sylfaen" w:cs="Calibri"/>
          <w:noProof/>
          <w:sz w:val="20"/>
          <w:szCs w:val="20"/>
          <w:lang w:val="ka-GE"/>
        </w:rPr>
        <w:t>აცემებისა და ფორმების შეგროვება</w:t>
      </w:r>
      <w:r w:rsidRPr="00EC0E77">
        <w:rPr>
          <w:rFonts w:ascii="Sylfaen" w:hAnsi="Sylfaen" w:cs="Calibri"/>
          <w:noProof/>
          <w:sz w:val="20"/>
          <w:szCs w:val="20"/>
          <w:lang w:val="ka-GE"/>
        </w:rPr>
        <w:t>, დოკუმენტირება/ინტეგრირება და დაავადებათა კონტროლის და საზოგადოებრივი ჯანმრთელობის</w:t>
      </w:r>
      <w:r w:rsidR="001D2848" w:rsidRPr="00EC0E77">
        <w:rPr>
          <w:rFonts w:ascii="Sylfaen" w:hAnsi="Sylfaen" w:cs="Calibri"/>
          <w:noProof/>
          <w:sz w:val="20"/>
          <w:szCs w:val="20"/>
          <w:lang w:val="ka-GE"/>
        </w:rPr>
        <w:t xml:space="preserve"> ეროვნული ცენტრისათვის მოწოდება</w:t>
      </w:r>
      <w:r w:rsidRPr="00EC0E77">
        <w:rPr>
          <w:rFonts w:ascii="Sylfaen" w:hAnsi="Sylfaen" w:cs="Calibri"/>
          <w:noProof/>
          <w:sz w:val="20"/>
          <w:szCs w:val="20"/>
          <w:lang w:val="ka-GE"/>
        </w:rPr>
        <w:t xml:space="preserve">. </w:t>
      </w:r>
      <w:r w:rsidR="001D2848" w:rsidRPr="00EC0E77">
        <w:rPr>
          <w:rFonts w:ascii="Sylfaen" w:hAnsi="Sylfaen" w:cs="Calibri"/>
          <w:noProof/>
          <w:sz w:val="20"/>
          <w:szCs w:val="20"/>
          <w:lang w:val="ka-GE"/>
        </w:rPr>
        <w:t>აღნიშნული მონაცემების ანალიზი</w:t>
      </w:r>
      <w:r w:rsidRPr="00EC0E77">
        <w:rPr>
          <w:rFonts w:ascii="Sylfaen" w:hAnsi="Sylfaen" w:cs="Calibri"/>
          <w:noProof/>
          <w:sz w:val="20"/>
          <w:szCs w:val="20"/>
          <w:lang w:val="ka-GE"/>
        </w:rPr>
        <w:t xml:space="preserve"> და დაზუსტების პროცესში მონაწილეობა და ასევე ფინანსური წახალისების სქემის განხორციელების მონიტორინგ</w:t>
      </w:r>
      <w:r w:rsidR="001D2848" w:rsidRPr="00EC0E77">
        <w:rPr>
          <w:rFonts w:ascii="Sylfaen" w:hAnsi="Sylfaen" w:cs="Calibri"/>
          <w:noProof/>
          <w:sz w:val="20"/>
          <w:szCs w:val="20"/>
          <w:lang w:val="ka-GE"/>
        </w:rPr>
        <w:t>ი</w:t>
      </w:r>
      <w:r w:rsidRPr="00EC0E77">
        <w:rPr>
          <w:rFonts w:ascii="Sylfaen" w:hAnsi="Sylfaen" w:cs="Calibri"/>
          <w:noProof/>
          <w:sz w:val="20"/>
          <w:szCs w:val="20"/>
          <w:lang w:val="ka-GE"/>
        </w:rPr>
        <w:t xml:space="preserve"> ქვეყნის მასშტაბით.</w:t>
      </w:r>
    </w:p>
    <w:p w:rsidR="00C560E5" w:rsidRDefault="00C560E5" w:rsidP="00986DC4">
      <w:pPr>
        <w:pStyle w:val="ListParagraph"/>
        <w:numPr>
          <w:ilvl w:val="0"/>
          <w:numId w:val="27"/>
        </w:numPr>
        <w:tabs>
          <w:tab w:val="left" w:pos="10632"/>
        </w:tabs>
        <w:spacing w:before="120"/>
        <w:contextualSpacing w:val="0"/>
        <w:jc w:val="both"/>
        <w:rPr>
          <w:rFonts w:ascii="Sylfaen" w:eastAsia="SimSun" w:hAnsi="Sylfaen" w:cs="Arial"/>
          <w:bCs/>
          <w:kern w:val="32"/>
          <w:sz w:val="20"/>
          <w:szCs w:val="20"/>
          <w:lang w:val="ka-GE" w:eastAsia="zh-CN"/>
        </w:rPr>
      </w:pPr>
      <w:r w:rsidRPr="00D05DC3">
        <w:rPr>
          <w:rFonts w:ascii="Sylfaen" w:eastAsia="SimSun" w:hAnsi="Sylfaen" w:cs="Arial"/>
          <w:bCs/>
          <w:kern w:val="32"/>
          <w:sz w:val="20"/>
          <w:szCs w:val="20"/>
          <w:lang w:val="ka-GE" w:eastAsia="zh-CN"/>
        </w:rPr>
        <w:t xml:space="preserve">სამედიცინო პერსონალის და მენეჯერების უნარ-ჩვევების გაძლიერება და კვალიფიკავციის ამაღლება </w:t>
      </w:r>
      <w:r w:rsidR="00055E30">
        <w:rPr>
          <w:rFonts w:ascii="Sylfaen" w:eastAsia="SimSun" w:hAnsi="Sylfaen" w:cs="Arial"/>
          <w:bCs/>
          <w:kern w:val="32"/>
          <w:sz w:val="20"/>
          <w:szCs w:val="20"/>
          <w:lang w:val="ka-GE" w:eastAsia="zh-CN"/>
        </w:rPr>
        <w:t xml:space="preserve">ადგილობრივ და </w:t>
      </w:r>
      <w:r w:rsidRPr="00D05DC3">
        <w:rPr>
          <w:rFonts w:ascii="Sylfaen" w:eastAsia="SimSun" w:hAnsi="Sylfaen" w:cs="Arial"/>
          <w:bCs/>
          <w:kern w:val="32"/>
          <w:sz w:val="20"/>
          <w:szCs w:val="20"/>
          <w:lang w:val="ka-GE" w:eastAsia="zh-CN"/>
        </w:rPr>
        <w:t>საერთა</w:t>
      </w:r>
      <w:r w:rsidR="00EF6B43">
        <w:rPr>
          <w:rFonts w:ascii="Sylfaen" w:eastAsia="SimSun" w:hAnsi="Sylfaen" w:cs="Arial"/>
          <w:bCs/>
          <w:kern w:val="32"/>
          <w:sz w:val="20"/>
          <w:szCs w:val="20"/>
          <w:lang w:val="ka-GE" w:eastAsia="zh-CN"/>
        </w:rPr>
        <w:t>შ</w:t>
      </w:r>
      <w:r w:rsidRPr="00D05DC3">
        <w:rPr>
          <w:rFonts w:ascii="Sylfaen" w:eastAsia="SimSun" w:hAnsi="Sylfaen" w:cs="Arial"/>
          <w:bCs/>
          <w:kern w:val="32"/>
          <w:sz w:val="20"/>
          <w:szCs w:val="20"/>
          <w:lang w:val="ka-GE" w:eastAsia="zh-CN"/>
        </w:rPr>
        <w:t>ორისო სასწავლო პროგრამებსა და კონფერენციებში მონაწილეობის გზით;</w:t>
      </w:r>
    </w:p>
    <w:p w:rsidR="00BE5A40" w:rsidRPr="00D05DC3" w:rsidRDefault="00BE5A40" w:rsidP="00986DC4">
      <w:pPr>
        <w:pStyle w:val="ListParagraph"/>
        <w:numPr>
          <w:ilvl w:val="0"/>
          <w:numId w:val="27"/>
        </w:numPr>
        <w:tabs>
          <w:tab w:val="left" w:pos="10632"/>
        </w:tabs>
        <w:spacing w:before="120"/>
        <w:contextualSpacing w:val="0"/>
        <w:jc w:val="both"/>
        <w:rPr>
          <w:rFonts w:ascii="Sylfaen" w:eastAsia="SimSun" w:hAnsi="Sylfaen" w:cs="Arial"/>
          <w:bCs/>
          <w:kern w:val="32"/>
          <w:sz w:val="20"/>
          <w:szCs w:val="20"/>
          <w:lang w:val="ka-GE" w:eastAsia="zh-CN"/>
        </w:rPr>
      </w:pPr>
      <w:r>
        <w:rPr>
          <w:rFonts w:ascii="Sylfaen" w:hAnsi="Sylfaen"/>
          <w:color w:val="000000"/>
          <w:sz w:val="20"/>
          <w:szCs w:val="20"/>
          <w:lang w:val="ka-GE"/>
        </w:rPr>
        <w:t xml:space="preserve">ფარმაკოუსფართხოების დანერგვის ხარისხის გაუმჯობესება ქვეყნის მასშტაბით, ხარისხის მონიტორინგი (აქ შევა პერსონალის პრაქტიკული უნარების გამომუშავება პოტენციური არასასურველი მოვლენების სკრინინგის მიზნით, პო ხოდუ თქვენ შეგიკვეთავთ კამერტონებს, მხედველობის ჩარტებს და იშიხარა ჩარტებს, და ასევე აქ შევა </w:t>
      </w:r>
      <w:proofErr w:type="spellStart"/>
      <w:r>
        <w:rPr>
          <w:rFonts w:ascii="Sylfaen" w:hAnsi="Sylfaen"/>
          <w:color w:val="000000"/>
          <w:sz w:val="20"/>
          <w:szCs w:val="20"/>
          <w:lang w:val="en-US"/>
        </w:rPr>
        <w:t>aDSM</w:t>
      </w:r>
      <w:proofErr w:type="spellEnd"/>
      <w:r>
        <w:rPr>
          <w:rFonts w:ascii="Sylfaen" w:hAnsi="Sylfaen"/>
          <w:color w:val="000000"/>
          <w:sz w:val="20"/>
          <w:szCs w:val="20"/>
          <w:lang w:val="en-US"/>
        </w:rPr>
        <w:t xml:space="preserve"> </w:t>
      </w:r>
      <w:r>
        <w:rPr>
          <w:rFonts w:ascii="Sylfaen" w:hAnsi="Sylfaen"/>
          <w:color w:val="000000"/>
          <w:sz w:val="20"/>
          <w:szCs w:val="20"/>
          <w:lang w:val="ka-GE"/>
        </w:rPr>
        <w:t>კომპონენტის მონიტორინგი).</w:t>
      </w:r>
    </w:p>
    <w:p w:rsidR="00D555FE" w:rsidRDefault="00D555FE" w:rsidP="00510DA7">
      <w:pPr>
        <w:pStyle w:val="ListParagraph"/>
        <w:numPr>
          <w:ilvl w:val="0"/>
          <w:numId w:val="27"/>
        </w:numPr>
        <w:tabs>
          <w:tab w:val="left" w:pos="10632"/>
        </w:tabs>
        <w:spacing w:before="120"/>
        <w:contextualSpacing w:val="0"/>
        <w:jc w:val="both"/>
        <w:rPr>
          <w:rFonts w:ascii="Sylfaen" w:eastAsia="SimSun" w:hAnsi="Sylfaen" w:cs="Arial"/>
          <w:bCs/>
          <w:kern w:val="32"/>
          <w:sz w:val="20"/>
          <w:szCs w:val="20"/>
          <w:lang w:val="ka-GE" w:eastAsia="zh-CN"/>
        </w:rPr>
      </w:pPr>
      <w:r w:rsidRPr="00D555FE">
        <w:rPr>
          <w:rFonts w:ascii="Sylfaen" w:eastAsia="SimSun" w:hAnsi="Sylfaen" w:cs="Arial"/>
          <w:bCs/>
          <w:kern w:val="32"/>
          <w:sz w:val="20"/>
          <w:szCs w:val="20"/>
          <w:lang w:val="ka-GE" w:eastAsia="zh-CN"/>
        </w:rPr>
        <w:t>ფთიზიატრია-პულმონოლოგიაში</w:t>
      </w:r>
      <w:r w:rsidR="009807E6">
        <w:rPr>
          <w:rFonts w:ascii="Sylfaen" w:eastAsia="SimSun" w:hAnsi="Sylfaen" w:cs="Arial"/>
          <w:bCs/>
          <w:kern w:val="32"/>
          <w:sz w:val="20"/>
          <w:szCs w:val="20"/>
          <w:lang w:val="en-US" w:eastAsia="zh-CN"/>
        </w:rPr>
        <w:t xml:space="preserve"> </w:t>
      </w:r>
      <w:r w:rsidRPr="00D555FE">
        <w:rPr>
          <w:rFonts w:ascii="Sylfaen" w:eastAsia="SimSun" w:hAnsi="Sylfaen" w:cs="Arial"/>
          <w:bCs/>
          <w:kern w:val="32"/>
          <w:sz w:val="20"/>
          <w:szCs w:val="20"/>
          <w:lang w:val="ka-GE" w:eastAsia="zh-CN"/>
        </w:rPr>
        <w:t xml:space="preserve">მოკლევადიანი გადამზადების პროგრამისთვის შესაფერისი კანდიდატების </w:t>
      </w:r>
      <w:r w:rsidR="00FB2CF3">
        <w:rPr>
          <w:rFonts w:ascii="Sylfaen" w:eastAsia="SimSun" w:hAnsi="Sylfaen" w:cs="Arial"/>
          <w:bCs/>
          <w:kern w:val="32"/>
          <w:sz w:val="20"/>
          <w:szCs w:val="20"/>
          <w:lang w:val="ka-GE" w:eastAsia="zh-CN"/>
        </w:rPr>
        <w:t>(</w:t>
      </w:r>
      <w:r w:rsidR="00055E30">
        <w:rPr>
          <w:rFonts w:ascii="Sylfaen" w:eastAsia="SimSun" w:hAnsi="Sylfaen" w:cs="Arial"/>
          <w:bCs/>
          <w:kern w:val="32"/>
          <w:sz w:val="20"/>
          <w:szCs w:val="20"/>
          <w:lang w:val="ka-GE" w:eastAsia="zh-CN"/>
        </w:rPr>
        <w:t>1-</w:t>
      </w:r>
      <w:r w:rsidR="00E81FD9">
        <w:rPr>
          <w:rFonts w:ascii="Sylfaen" w:eastAsia="SimSun" w:hAnsi="Sylfaen" w:cs="Arial"/>
          <w:bCs/>
          <w:kern w:val="32"/>
          <w:sz w:val="20"/>
          <w:szCs w:val="20"/>
          <w:lang w:val="ka-GE" w:eastAsia="zh-CN"/>
        </w:rPr>
        <w:t>2</w:t>
      </w:r>
      <w:r w:rsidR="00FB2CF3">
        <w:rPr>
          <w:rFonts w:ascii="Sylfaen" w:eastAsia="SimSun" w:hAnsi="Sylfaen" w:cs="Arial"/>
          <w:bCs/>
          <w:kern w:val="32"/>
          <w:sz w:val="20"/>
          <w:szCs w:val="20"/>
          <w:lang w:val="ka-GE" w:eastAsia="zh-CN"/>
        </w:rPr>
        <w:t xml:space="preserve">) </w:t>
      </w:r>
      <w:r w:rsidRPr="00D555FE">
        <w:rPr>
          <w:rFonts w:ascii="Sylfaen" w:eastAsia="SimSun" w:hAnsi="Sylfaen" w:cs="Arial"/>
          <w:bCs/>
          <w:kern w:val="32"/>
          <w:sz w:val="20"/>
          <w:szCs w:val="20"/>
          <w:lang w:val="ka-GE" w:eastAsia="zh-CN"/>
        </w:rPr>
        <w:t xml:space="preserve">შერჩევა იმ რაიონებიდან სადაც არ არის ფთიზიატრ-პულმონოლოგი და შერჩეული კანდიდატებისთვის </w:t>
      </w:r>
      <w:r w:rsidR="00076DD9">
        <w:rPr>
          <w:rFonts w:ascii="Sylfaen" w:eastAsia="SimSun" w:hAnsi="Sylfaen" w:cs="Arial"/>
          <w:bCs/>
          <w:kern w:val="32"/>
          <w:sz w:val="20"/>
          <w:szCs w:val="20"/>
          <w:lang w:val="ka-GE" w:eastAsia="zh-CN"/>
        </w:rPr>
        <w:t xml:space="preserve">შრომის, ჯანმრთელობის და სოციალური დაცვის სამინისტროს მიერ აკრედიტებული პროგრამით </w:t>
      </w:r>
      <w:r w:rsidRPr="00D555FE">
        <w:rPr>
          <w:rFonts w:ascii="Sylfaen" w:eastAsia="SimSun" w:hAnsi="Sylfaen" w:cs="Arial"/>
          <w:bCs/>
          <w:kern w:val="32"/>
          <w:sz w:val="20"/>
          <w:szCs w:val="20"/>
          <w:lang w:val="ka-GE" w:eastAsia="zh-CN"/>
        </w:rPr>
        <w:t>გადამზადების პროცესის უზრუნველყოფა, რაც მოიცავს მათ თბილისში დაბინავებას, პერდიემს და სასწავლო პროგრამაში მონაწილეობის უზრუნველყოფას 20</w:t>
      </w:r>
      <w:r w:rsidR="009610AC">
        <w:rPr>
          <w:rFonts w:ascii="Sylfaen" w:eastAsia="SimSun" w:hAnsi="Sylfaen" w:cs="Arial"/>
          <w:bCs/>
          <w:kern w:val="32"/>
          <w:sz w:val="20"/>
          <w:szCs w:val="20"/>
          <w:lang w:val="ka-GE" w:eastAsia="zh-CN"/>
        </w:rPr>
        <w:t>2</w:t>
      </w:r>
      <w:r w:rsidR="00CB1B11">
        <w:rPr>
          <w:rFonts w:ascii="Sylfaen" w:eastAsia="SimSun" w:hAnsi="Sylfaen" w:cs="Arial"/>
          <w:bCs/>
          <w:kern w:val="32"/>
          <w:sz w:val="20"/>
          <w:szCs w:val="20"/>
          <w:lang w:val="en-US" w:eastAsia="zh-CN"/>
        </w:rPr>
        <w:t>2</w:t>
      </w:r>
      <w:r w:rsidRPr="00D555FE">
        <w:rPr>
          <w:rFonts w:ascii="Sylfaen" w:eastAsia="SimSun" w:hAnsi="Sylfaen" w:cs="Arial"/>
          <w:bCs/>
          <w:kern w:val="32"/>
          <w:sz w:val="20"/>
          <w:szCs w:val="20"/>
          <w:lang w:val="ka-GE" w:eastAsia="zh-CN"/>
        </w:rPr>
        <w:t xml:space="preserve"> წლის განმავლობაში.</w:t>
      </w:r>
    </w:p>
    <w:p w:rsidR="000458C7" w:rsidRDefault="000458C7" w:rsidP="00D05DC3">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lastRenderedPageBreak/>
        <w:t xml:space="preserve">ამბულატორიულ ეტაპზე მედიკამენტების მიღებაზე ხელმისაწვდომობის გაუმჯობესების მიზნით ‘მობილური ამბულატორიის’ </w:t>
      </w:r>
      <w:r w:rsidR="00A219BA">
        <w:rPr>
          <w:rFonts w:ascii="Sylfaen" w:hAnsi="Sylfaen" w:cs="Calibri"/>
          <w:noProof/>
          <w:sz w:val="20"/>
          <w:szCs w:val="20"/>
          <w:lang w:val="ka-GE"/>
        </w:rPr>
        <w:t xml:space="preserve">პროექტის </w:t>
      </w:r>
      <w:r w:rsidR="00A219BA" w:rsidRPr="00EC0E77">
        <w:rPr>
          <w:rFonts w:ascii="Sylfaen" w:hAnsi="Sylfaen" w:cs="Calibri"/>
          <w:noProof/>
          <w:sz w:val="20"/>
          <w:szCs w:val="20"/>
          <w:lang w:val="ka-GE"/>
        </w:rPr>
        <w:t xml:space="preserve">განხორციელება </w:t>
      </w:r>
      <w:r w:rsidR="00BE5A40">
        <w:rPr>
          <w:rFonts w:ascii="Sylfaen" w:hAnsi="Sylfaen" w:cs="Calibri"/>
          <w:noProof/>
          <w:sz w:val="20"/>
          <w:szCs w:val="20"/>
          <w:lang w:val="en-US"/>
        </w:rPr>
        <w:t>(</w:t>
      </w:r>
      <w:r w:rsidR="00BE5A40">
        <w:rPr>
          <w:rFonts w:ascii="Sylfaen" w:hAnsi="Sylfaen" w:cs="Calibri"/>
          <w:noProof/>
          <w:sz w:val="20"/>
          <w:szCs w:val="20"/>
          <w:lang w:val="ka-GE"/>
        </w:rPr>
        <w:t xml:space="preserve">საჭიროების შემთხვევაში) </w:t>
      </w:r>
      <w:r w:rsidRPr="00EC0E77">
        <w:rPr>
          <w:rFonts w:ascii="Sylfaen" w:hAnsi="Sylfaen" w:cs="Calibri"/>
          <w:noProof/>
          <w:sz w:val="20"/>
          <w:szCs w:val="20"/>
          <w:lang w:val="ka-GE"/>
        </w:rPr>
        <w:t xml:space="preserve">და </w:t>
      </w:r>
      <w:r w:rsidR="00D05DC3">
        <w:rPr>
          <w:rFonts w:ascii="Sylfaen" w:hAnsi="Sylfaen" w:cs="Calibri"/>
          <w:noProof/>
          <w:sz w:val="20"/>
          <w:szCs w:val="20"/>
          <w:lang w:val="ka-GE"/>
        </w:rPr>
        <w:t>ვიდეო მეთვალყურეობით მკურნალობის უზრუნველყოფა</w:t>
      </w:r>
      <w:r w:rsidR="00A219BA">
        <w:rPr>
          <w:rFonts w:ascii="Sylfaen" w:hAnsi="Sylfaen" w:cs="Calibri"/>
          <w:noProof/>
          <w:sz w:val="20"/>
          <w:szCs w:val="20"/>
          <w:lang w:val="ka-GE"/>
        </w:rPr>
        <w:t xml:space="preserve"> ქვეყნის მასშტაბით.</w:t>
      </w:r>
      <w:r w:rsidR="00CB1B11">
        <w:rPr>
          <w:rFonts w:ascii="Sylfaen" w:hAnsi="Sylfaen" w:cs="Calibri"/>
          <w:noProof/>
          <w:sz w:val="20"/>
          <w:szCs w:val="20"/>
          <w:lang w:val="en-US"/>
        </w:rPr>
        <w:t xml:space="preserve"> </w:t>
      </w:r>
      <w:r w:rsidRPr="00D05DC3">
        <w:rPr>
          <w:rFonts w:ascii="Sylfaen" w:hAnsi="Sylfaen" w:cs="Calibri"/>
          <w:noProof/>
          <w:sz w:val="20"/>
          <w:szCs w:val="20"/>
          <w:lang w:val="ka-GE"/>
        </w:rPr>
        <w:t xml:space="preserve">„ვიდეო </w:t>
      </w:r>
      <w:r w:rsidR="00D05DC3">
        <w:rPr>
          <w:rFonts w:ascii="Sylfaen" w:hAnsi="Sylfaen" w:cs="Calibri"/>
          <w:noProof/>
          <w:sz w:val="20"/>
          <w:szCs w:val="20"/>
          <w:lang w:val="ka-GE"/>
        </w:rPr>
        <w:t>მეთვალყურეობით მკურნალობი</w:t>
      </w:r>
      <w:r w:rsidR="00CB1B11">
        <w:rPr>
          <w:rFonts w:ascii="Sylfaen" w:hAnsi="Sylfaen" w:cs="Calibri"/>
          <w:noProof/>
          <w:sz w:val="20"/>
          <w:szCs w:val="20"/>
          <w:lang w:val="ka-GE"/>
        </w:rPr>
        <w:t>თ</w:t>
      </w:r>
      <w:r w:rsidRPr="00D05DC3">
        <w:rPr>
          <w:rFonts w:ascii="Sylfaen" w:hAnsi="Sylfaen" w:cs="Calibri"/>
          <w:noProof/>
          <w:sz w:val="20"/>
          <w:szCs w:val="20"/>
          <w:lang w:val="ka-GE"/>
        </w:rPr>
        <w:t xml:space="preserve"> რეზისტენტული </w:t>
      </w:r>
      <w:r w:rsidR="00A219BA" w:rsidRPr="00D05DC3">
        <w:rPr>
          <w:rFonts w:ascii="Sylfaen" w:hAnsi="Sylfaen" w:cs="Calibri"/>
          <w:noProof/>
          <w:sz w:val="20"/>
          <w:szCs w:val="20"/>
          <w:lang w:val="ka-GE"/>
        </w:rPr>
        <w:t xml:space="preserve">და სენსიტიური </w:t>
      </w:r>
      <w:r w:rsidRPr="00D05DC3">
        <w:rPr>
          <w:rFonts w:ascii="Sylfaen" w:hAnsi="Sylfaen" w:cs="Calibri"/>
          <w:noProof/>
          <w:sz w:val="20"/>
          <w:szCs w:val="20"/>
          <w:lang w:val="ka-GE"/>
        </w:rPr>
        <w:t>ტუბერკულოზის მქონ</w:t>
      </w:r>
      <w:r w:rsidR="00D05DC3">
        <w:rPr>
          <w:rFonts w:ascii="Sylfaen" w:hAnsi="Sylfaen" w:cs="Calibri"/>
          <w:noProof/>
          <w:sz w:val="20"/>
          <w:szCs w:val="20"/>
          <w:lang w:val="ka-GE"/>
        </w:rPr>
        <w:t>ე შერჩეული პაციენტებისათვის DOT</w:t>
      </w:r>
      <w:r w:rsidRPr="00D05DC3">
        <w:rPr>
          <w:rFonts w:ascii="Sylfaen" w:hAnsi="Sylfaen" w:cs="Calibri"/>
          <w:noProof/>
          <w:sz w:val="20"/>
          <w:szCs w:val="20"/>
          <w:lang w:val="ka-GE"/>
        </w:rPr>
        <w:t>-ის მიწოდება სერვისის მიმწოდებელ დაწესებულებაში მისვლის გარეშე.</w:t>
      </w:r>
    </w:p>
    <w:p w:rsidR="00D05DC3" w:rsidRPr="00D05DC3" w:rsidRDefault="00D05DC3" w:rsidP="00D05DC3">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t>ტუბერკულოზის რეგიონული მართვის გაუმჯობესება ტელემედიცინის გამოყენებით (TB-ECHO პროექტი)</w:t>
      </w:r>
      <w:r>
        <w:rPr>
          <w:rFonts w:ascii="Sylfaen" w:hAnsi="Sylfaen" w:cs="Calibri"/>
          <w:noProof/>
          <w:sz w:val="20"/>
          <w:szCs w:val="20"/>
          <w:lang w:val="ka-GE"/>
        </w:rPr>
        <w:t xml:space="preserve">, რაც გულისხმობს </w:t>
      </w:r>
      <w:r w:rsidRPr="00EC0E77">
        <w:rPr>
          <w:rFonts w:ascii="Sylfaen" w:hAnsi="Sylfaen" w:cs="Calibri"/>
          <w:noProof/>
          <w:sz w:val="20"/>
          <w:szCs w:val="20"/>
          <w:lang w:val="ka-GE"/>
        </w:rPr>
        <w:t>მულტურეზისტენტული პაციენტების მკურნალობის სქემებზე გადაწყვეტილების ადგილზე მიღებას, ასევე რეგიონალური სამედიცინო პე</w:t>
      </w:r>
      <w:r>
        <w:rPr>
          <w:rFonts w:ascii="Sylfaen" w:hAnsi="Sylfaen" w:cs="Calibri"/>
          <w:noProof/>
          <w:sz w:val="20"/>
          <w:szCs w:val="20"/>
          <w:lang w:val="ka-GE"/>
        </w:rPr>
        <w:t>რსონალის მხარდამჭერ სუპერვიზიას</w:t>
      </w:r>
      <w:r w:rsidRPr="00D05DC3">
        <w:rPr>
          <w:rFonts w:ascii="Sylfaen" w:hAnsi="Sylfaen" w:cs="Calibri"/>
          <w:noProof/>
          <w:sz w:val="20"/>
          <w:szCs w:val="20"/>
          <w:lang w:val="ka-GE"/>
        </w:rPr>
        <w:t>.</w:t>
      </w:r>
    </w:p>
    <w:p w:rsidR="001D2848" w:rsidRPr="0048385A" w:rsidRDefault="000458C7"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t>პაცი</w:t>
      </w:r>
      <w:r w:rsidR="00D05DC3">
        <w:rPr>
          <w:rFonts w:ascii="Sylfaen" w:hAnsi="Sylfaen" w:cs="Calibri"/>
          <w:noProof/>
          <w:sz w:val="20"/>
          <w:szCs w:val="20"/>
          <w:lang w:val="ka-GE"/>
        </w:rPr>
        <w:t>ენტების დამყოლობის გაუმჯობესება,</w:t>
      </w:r>
      <w:r w:rsidRPr="00EC0E77">
        <w:rPr>
          <w:rFonts w:ascii="Sylfaen" w:hAnsi="Sylfaen" w:cs="Calibri"/>
          <w:noProof/>
          <w:sz w:val="20"/>
          <w:szCs w:val="20"/>
          <w:lang w:val="ka-GE"/>
        </w:rPr>
        <w:t xml:space="preserve"> განსაკუთრებით ამბულატორიულ მკურნალობაზე მყოფი პაციენტებისათვის. </w:t>
      </w:r>
    </w:p>
    <w:p w:rsidR="001D2848" w:rsidRPr="008E4BCC" w:rsidRDefault="001D2848"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EC0E77">
        <w:rPr>
          <w:rFonts w:ascii="Sylfaen" w:hAnsi="Sylfaen" w:cs="Calibri"/>
          <w:noProof/>
          <w:sz w:val="20"/>
          <w:szCs w:val="20"/>
          <w:lang w:val="ka-GE"/>
        </w:rPr>
        <w:t>ტუბერკულოზით დაავადებულ პირებში ქვეყნის მასშტაბით ნებაყოფლობითი ტესტირების უ</w:t>
      </w:r>
      <w:r w:rsidR="008E4BCC">
        <w:rPr>
          <w:rFonts w:ascii="Sylfaen" w:hAnsi="Sylfaen" w:cs="Calibri"/>
          <w:noProof/>
          <w:sz w:val="20"/>
          <w:szCs w:val="20"/>
          <w:lang w:val="ka-GE"/>
        </w:rPr>
        <w:t>ზრუნველყოფა აივ ინფექცია/შიდსზე</w:t>
      </w:r>
      <w:r w:rsidR="008E4BCC">
        <w:rPr>
          <w:rFonts w:ascii="Sylfaen" w:hAnsi="Sylfaen" w:cs="Calibri"/>
          <w:noProof/>
          <w:sz w:val="20"/>
          <w:szCs w:val="20"/>
          <w:lang w:val="en-US"/>
        </w:rPr>
        <w:t>.</w:t>
      </w:r>
    </w:p>
    <w:p w:rsidR="008E4BCC" w:rsidRDefault="008E4BCC"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sidRPr="008E4BCC">
        <w:rPr>
          <w:rFonts w:ascii="Sylfaen" w:hAnsi="Sylfaen" w:cs="Calibri"/>
          <w:noProof/>
          <w:sz w:val="20"/>
          <w:szCs w:val="20"/>
          <w:lang w:val="ka-GE"/>
        </w:rPr>
        <w:t>რეზისტენტული ტუბერკულოზის სამკურნალო მოდიფიცირებული ხანმოკლე რეჟიმების</w:t>
      </w:r>
      <w:r>
        <w:rPr>
          <w:rFonts w:ascii="Sylfaen" w:hAnsi="Sylfaen" w:cs="Calibri"/>
          <w:noProof/>
          <w:sz w:val="20"/>
          <w:szCs w:val="20"/>
          <w:lang w:val="en-US"/>
        </w:rPr>
        <w:t xml:space="preserve"> (mSTR) </w:t>
      </w:r>
      <w:r w:rsidR="005E14D4">
        <w:rPr>
          <w:rFonts w:ascii="Sylfaen" w:hAnsi="Sylfaen" w:cs="Calibri"/>
          <w:noProof/>
          <w:sz w:val="20"/>
          <w:szCs w:val="20"/>
          <w:lang w:val="ka-GE"/>
        </w:rPr>
        <w:t>დანერგვის ხელშეწყობა</w:t>
      </w:r>
      <w:r>
        <w:rPr>
          <w:rFonts w:ascii="Sylfaen" w:hAnsi="Sylfaen" w:cs="Calibri"/>
          <w:noProof/>
          <w:sz w:val="20"/>
          <w:szCs w:val="20"/>
          <w:lang w:val="ka-GE"/>
        </w:rPr>
        <w:t>.</w:t>
      </w:r>
    </w:p>
    <w:p w:rsidR="00AD3085" w:rsidRPr="00AD3085" w:rsidRDefault="008E4BCC" w:rsidP="00510DA7">
      <w:pPr>
        <w:pStyle w:val="ListParagraph"/>
        <w:numPr>
          <w:ilvl w:val="0"/>
          <w:numId w:val="27"/>
        </w:numPr>
        <w:tabs>
          <w:tab w:val="left" w:pos="10632"/>
        </w:tabs>
        <w:spacing w:before="120"/>
        <w:contextualSpacing w:val="0"/>
        <w:jc w:val="both"/>
        <w:rPr>
          <w:rFonts w:ascii="Sylfaen" w:hAnsi="Sylfaen" w:cs="Calibri"/>
          <w:noProof/>
          <w:sz w:val="20"/>
          <w:szCs w:val="20"/>
          <w:lang w:val="ka-GE"/>
        </w:rPr>
      </w:pPr>
      <w:r>
        <w:rPr>
          <w:rFonts w:ascii="Sylfaen" w:hAnsi="Sylfaen"/>
          <w:color w:val="000000"/>
          <w:sz w:val="20"/>
          <w:szCs w:val="20"/>
          <w:lang w:val="ka-GE"/>
        </w:rPr>
        <w:t xml:space="preserve">საქართველოს ერთ რეგიონში </w:t>
      </w:r>
      <w:r w:rsidRPr="00F83DC3">
        <w:rPr>
          <w:rFonts w:ascii="Sylfaen" w:hAnsi="Sylfaen"/>
          <w:color w:val="000000"/>
          <w:sz w:val="20"/>
          <w:szCs w:val="20"/>
        </w:rPr>
        <w:t>სამიზნე ჯგუფების მოძიება და აქტიური სკრინინგი რენტგენოდიაგნოსტიკური სრული სისტემით აღჭურვილი ავტომობილის საშუალებით</w:t>
      </w:r>
      <w:r>
        <w:rPr>
          <w:rFonts w:ascii="Sylfaen" w:hAnsi="Sylfaen"/>
          <w:color w:val="000000"/>
          <w:sz w:val="20"/>
          <w:szCs w:val="20"/>
          <w:lang w:val="ka-GE"/>
        </w:rPr>
        <w:t>.</w:t>
      </w:r>
    </w:p>
    <w:p w:rsidR="00AF20A9" w:rsidRPr="00EC0E77" w:rsidRDefault="00AF20A9" w:rsidP="00EB4E4D">
      <w:pPr>
        <w:pStyle w:val="ListParagraph"/>
        <w:tabs>
          <w:tab w:val="left" w:pos="10632"/>
        </w:tabs>
        <w:spacing w:before="120"/>
        <w:contextualSpacing w:val="0"/>
        <w:jc w:val="both"/>
        <w:rPr>
          <w:rFonts w:ascii="Sylfaen" w:hAnsi="Sylfaen" w:cs="Calibri"/>
          <w:noProof/>
          <w:sz w:val="20"/>
          <w:szCs w:val="20"/>
          <w:lang w:val="ka-GE"/>
        </w:rPr>
      </w:pPr>
    </w:p>
    <w:p w:rsidR="001D2848" w:rsidRPr="000458C7" w:rsidRDefault="001D2848" w:rsidP="00510DA7">
      <w:pPr>
        <w:pStyle w:val="ListParagraph"/>
        <w:tabs>
          <w:tab w:val="left" w:pos="10632"/>
        </w:tabs>
        <w:jc w:val="both"/>
        <w:rPr>
          <w:rFonts w:ascii="Sylfaen" w:hAnsi="Sylfaen" w:cs="Calibri"/>
          <w:noProof/>
          <w:color w:val="000000" w:themeColor="text1"/>
          <w:sz w:val="20"/>
          <w:szCs w:val="20"/>
          <w:lang w:val="ka-GE"/>
        </w:rPr>
      </w:pPr>
    </w:p>
    <w:p w:rsidR="000458C7" w:rsidRDefault="000458C7" w:rsidP="00510DA7">
      <w:pPr>
        <w:tabs>
          <w:tab w:val="left" w:pos="10632"/>
        </w:tabs>
        <w:jc w:val="both"/>
        <w:rPr>
          <w:rFonts w:ascii="Sylfaen" w:eastAsia="SimSun" w:hAnsi="Sylfaen" w:cs="Arial"/>
          <w:bCs/>
          <w:kern w:val="32"/>
          <w:sz w:val="20"/>
          <w:szCs w:val="20"/>
          <w:lang w:val="ka-GE" w:eastAsia="zh-CN"/>
        </w:rPr>
      </w:pPr>
    </w:p>
    <w:p w:rsidR="00875FAE" w:rsidRPr="00330B69" w:rsidRDefault="00875FAE" w:rsidP="00510DA7">
      <w:pPr>
        <w:tabs>
          <w:tab w:val="left" w:pos="10632"/>
        </w:tabs>
        <w:jc w:val="both"/>
        <w:rPr>
          <w:rFonts w:ascii="Sylfaen" w:hAnsi="Sylfaen" w:cs="Calibri"/>
          <w:b/>
          <w:noProof/>
          <w:color w:val="000000" w:themeColor="text1"/>
          <w:sz w:val="20"/>
          <w:szCs w:val="20"/>
          <w:lang w:val="ka-GE"/>
        </w:rPr>
      </w:pPr>
    </w:p>
    <w:p w:rsidR="00875FAE" w:rsidRPr="00330B69" w:rsidRDefault="00875FAE" w:rsidP="00510DA7">
      <w:pPr>
        <w:tabs>
          <w:tab w:val="left" w:pos="10632"/>
        </w:tabs>
        <w:jc w:val="both"/>
        <w:rPr>
          <w:rFonts w:ascii="Sylfaen" w:hAnsi="Sylfaen" w:cs="Calibri"/>
          <w:b/>
          <w:noProof/>
          <w:color w:val="000000" w:themeColor="text1"/>
          <w:sz w:val="20"/>
          <w:szCs w:val="20"/>
          <w:lang w:val="ka-GE"/>
        </w:rPr>
      </w:pPr>
    </w:p>
    <w:p w:rsidR="00875FAE" w:rsidRPr="00330B69" w:rsidRDefault="00875FAE" w:rsidP="00510DA7">
      <w:pPr>
        <w:tabs>
          <w:tab w:val="left" w:pos="10632"/>
        </w:tabs>
        <w:jc w:val="both"/>
        <w:rPr>
          <w:rFonts w:ascii="Sylfaen" w:hAnsi="Sylfaen" w:cs="Calibri"/>
          <w:noProof/>
          <w:color w:val="000000" w:themeColor="text1"/>
          <w:sz w:val="20"/>
          <w:szCs w:val="20"/>
          <w:lang w:val="ka-GE"/>
        </w:rPr>
      </w:pPr>
    </w:p>
    <w:p w:rsidR="00086C5C" w:rsidRPr="00330B69" w:rsidRDefault="00086C5C" w:rsidP="00510DA7">
      <w:pPr>
        <w:tabs>
          <w:tab w:val="left" w:pos="10632"/>
        </w:tabs>
        <w:jc w:val="both"/>
        <w:rPr>
          <w:rFonts w:ascii="Sylfaen" w:hAnsi="Sylfaen"/>
          <w:b/>
          <w:i/>
          <w:lang w:val="ka-GE" w:eastAsia="zh-CN"/>
        </w:rPr>
      </w:pPr>
      <w:r w:rsidRPr="00330B69">
        <w:rPr>
          <w:rFonts w:ascii="Sylfaen" w:hAnsi="Sylfaen"/>
          <w:b/>
          <w:i/>
          <w:lang w:val="ka-GE" w:eastAsia="zh-CN"/>
        </w:rPr>
        <w:br w:type="page"/>
      </w:r>
    </w:p>
    <w:p w:rsidR="00967F50" w:rsidRPr="00D63D02" w:rsidRDefault="00967F50" w:rsidP="00D63D02">
      <w:pPr>
        <w:pStyle w:val="Heading1"/>
        <w:tabs>
          <w:tab w:val="left" w:pos="10632"/>
        </w:tabs>
        <w:ind w:right="78"/>
        <w:jc w:val="center"/>
        <w:rPr>
          <w:rFonts w:ascii="Sylfaen" w:hAnsi="Sylfaen" w:cs="Sylfaen"/>
          <w:sz w:val="20"/>
          <w:szCs w:val="20"/>
          <w:lang w:val="ka-GE"/>
        </w:rPr>
      </w:pPr>
      <w:r w:rsidRPr="00D63D02">
        <w:rPr>
          <w:rFonts w:ascii="Sylfaen" w:hAnsi="Sylfaen"/>
          <w:sz w:val="20"/>
          <w:szCs w:val="20"/>
          <w:lang w:val="ka-GE"/>
        </w:rPr>
        <w:lastRenderedPageBreak/>
        <w:t xml:space="preserve">პრეტენდენტის მიმართ განსაზღვრული </w:t>
      </w:r>
      <w:r w:rsidRPr="00D63D02">
        <w:rPr>
          <w:rFonts w:ascii="Sylfaen" w:hAnsi="Sylfaen" w:cs="Sylfaen"/>
          <w:sz w:val="20"/>
          <w:szCs w:val="20"/>
          <w:lang w:val="ka-GE"/>
        </w:rPr>
        <w:t>მოთხოვნები</w:t>
      </w:r>
      <w:bookmarkEnd w:id="0"/>
    </w:p>
    <w:p w:rsidR="005E11A5" w:rsidRPr="00D63D02" w:rsidRDefault="005E11A5" w:rsidP="00510DA7">
      <w:pPr>
        <w:pStyle w:val="Default"/>
        <w:tabs>
          <w:tab w:val="left" w:pos="10632"/>
        </w:tabs>
        <w:ind w:right="78"/>
        <w:jc w:val="both"/>
        <w:rPr>
          <w:rFonts w:ascii="Sylfaen" w:hAnsi="Sylfaen" w:cs="Sylfaen"/>
          <w:b/>
          <w:color w:val="auto"/>
          <w:spacing w:val="-1"/>
          <w:position w:val="1"/>
          <w:sz w:val="20"/>
          <w:szCs w:val="20"/>
          <w:lang w:val="ka-GE" w:eastAsia="en-US"/>
        </w:rPr>
      </w:pPr>
    </w:p>
    <w:p w:rsidR="005E11A5" w:rsidRDefault="005E11A5" w:rsidP="00510DA7">
      <w:pPr>
        <w:pStyle w:val="Default"/>
        <w:tabs>
          <w:tab w:val="left" w:pos="10632"/>
        </w:tabs>
        <w:ind w:right="78"/>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 xml:space="preserve">ტენდერში მონაწილე ორგანიზაციას უნდა გააჩნდეს: </w:t>
      </w:r>
    </w:p>
    <w:p w:rsidR="00D63D02" w:rsidRPr="00D63D02" w:rsidRDefault="00D63D02" w:rsidP="00510DA7">
      <w:pPr>
        <w:pStyle w:val="Default"/>
        <w:tabs>
          <w:tab w:val="left" w:pos="10632"/>
        </w:tabs>
        <w:ind w:right="78"/>
        <w:jc w:val="both"/>
        <w:rPr>
          <w:rFonts w:ascii="Sylfaen" w:hAnsi="Sylfaen" w:cs="Sylfaen"/>
          <w:color w:val="auto"/>
          <w:spacing w:val="-1"/>
          <w:position w:val="1"/>
          <w:sz w:val="20"/>
          <w:szCs w:val="20"/>
          <w:lang w:val="ka-GE" w:eastAsia="en-US"/>
        </w:rPr>
      </w:pPr>
    </w:p>
    <w:p w:rsidR="005E11A5" w:rsidRPr="00D63D02" w:rsidRDefault="00D63D02" w:rsidP="00510DA7">
      <w:pPr>
        <w:pStyle w:val="Default"/>
        <w:tabs>
          <w:tab w:val="left" w:pos="10632"/>
        </w:tabs>
        <w:ind w:left="360" w:right="78" w:hanging="360"/>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1.1</w:t>
      </w:r>
      <w:r w:rsidR="00FE066F" w:rsidRPr="00D63D02">
        <w:rPr>
          <w:rFonts w:ascii="Sylfaen" w:hAnsi="Sylfaen" w:cs="Sylfaen"/>
          <w:color w:val="auto"/>
          <w:spacing w:val="-1"/>
          <w:position w:val="1"/>
          <w:sz w:val="20"/>
          <w:szCs w:val="20"/>
          <w:lang w:val="ka-GE" w:eastAsia="en-US"/>
        </w:rPr>
        <w:t>.</w:t>
      </w:r>
      <w:r w:rsidR="005E11A5" w:rsidRPr="00D63D02">
        <w:rPr>
          <w:rFonts w:ascii="Sylfaen" w:hAnsi="Sylfaen" w:cs="Sylfaen"/>
          <w:color w:val="auto"/>
          <w:spacing w:val="-1"/>
          <w:position w:val="1"/>
          <w:sz w:val="20"/>
          <w:szCs w:val="20"/>
          <w:lang w:val="ka-GE" w:eastAsia="en-US"/>
        </w:rPr>
        <w:t xml:space="preserve"> მსგავსი (ანალოგიური) მომსახურების განხორციელების სულ მცირე 5 წლიანი გამოცდილება როგორც   ცენტრალურ ისე  რეგიონულ დონეებზე; </w:t>
      </w:r>
    </w:p>
    <w:p w:rsidR="005E11A5" w:rsidRPr="00D63D02" w:rsidRDefault="00D63D02" w:rsidP="00510DA7">
      <w:pPr>
        <w:pStyle w:val="Default"/>
        <w:tabs>
          <w:tab w:val="left" w:pos="10632"/>
        </w:tabs>
        <w:ind w:left="360" w:right="78" w:hanging="360"/>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 xml:space="preserve">1.2 </w:t>
      </w:r>
      <w:r w:rsidR="005E11A5" w:rsidRPr="00D63D02">
        <w:rPr>
          <w:rFonts w:ascii="Sylfaen" w:hAnsi="Sylfaen" w:cs="Sylfaen"/>
          <w:color w:val="auto"/>
          <w:spacing w:val="-1"/>
          <w:position w:val="1"/>
          <w:sz w:val="20"/>
          <w:szCs w:val="20"/>
          <w:lang w:val="ka-GE" w:eastAsia="en-US"/>
        </w:rPr>
        <w:t>ტუბერკულოზის მკურნალობის სახელმწიფო და/ან საერთაშორისო ორგანიზაციებ</w:t>
      </w:r>
      <w:r w:rsidR="00D05DC3" w:rsidRPr="00D63D02">
        <w:rPr>
          <w:rFonts w:ascii="Sylfaen" w:hAnsi="Sylfaen" w:cs="Sylfaen"/>
          <w:color w:val="auto"/>
          <w:spacing w:val="-1"/>
          <w:position w:val="1"/>
          <w:sz w:val="20"/>
          <w:szCs w:val="20"/>
          <w:lang w:val="ka-GE" w:eastAsia="en-US"/>
        </w:rPr>
        <w:t>ი</w:t>
      </w:r>
      <w:r w:rsidR="005E11A5" w:rsidRPr="00D63D02">
        <w:rPr>
          <w:rFonts w:ascii="Sylfaen" w:hAnsi="Sylfaen" w:cs="Sylfaen"/>
          <w:color w:val="auto"/>
          <w:spacing w:val="-1"/>
          <w:position w:val="1"/>
          <w:sz w:val="20"/>
          <w:szCs w:val="20"/>
          <w:lang w:val="ka-GE" w:eastAsia="en-US"/>
        </w:rPr>
        <w:t xml:space="preserve">ს მიერ დაფინანსებული პროგრამებით გათვალისწინებული მომსახურების   მიწოდების გამოცდილება; </w:t>
      </w:r>
    </w:p>
    <w:p w:rsidR="005E11A5" w:rsidRPr="00D63D02" w:rsidRDefault="00D63D02" w:rsidP="00D63D02">
      <w:pPr>
        <w:pStyle w:val="Default"/>
        <w:tabs>
          <w:tab w:val="left" w:pos="10632"/>
        </w:tabs>
        <w:ind w:left="360" w:right="78" w:hanging="360"/>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1.3</w:t>
      </w:r>
      <w:r>
        <w:rPr>
          <w:rFonts w:ascii="Sylfaen" w:hAnsi="Sylfaen" w:cs="Sylfaen"/>
          <w:color w:val="auto"/>
          <w:spacing w:val="-1"/>
          <w:position w:val="1"/>
          <w:sz w:val="20"/>
          <w:szCs w:val="20"/>
          <w:lang w:val="ka-GE" w:eastAsia="en-US"/>
        </w:rPr>
        <w:t xml:space="preserve"> </w:t>
      </w:r>
      <w:r w:rsidR="005E11A5" w:rsidRPr="00D63D02">
        <w:rPr>
          <w:rFonts w:ascii="Sylfaen" w:hAnsi="Sylfaen" w:cs="Sylfaen"/>
          <w:color w:val="auto"/>
          <w:spacing w:val="-1"/>
          <w:position w:val="1"/>
          <w:sz w:val="20"/>
          <w:szCs w:val="20"/>
          <w:lang w:val="ka-GE" w:eastAsia="en-US"/>
        </w:rPr>
        <w:t xml:space="preserve">შესაბამისი სამედიცინო მომსახურების გაწევის სამედიცინო ლიცენზია/ნებართვა (მათ შორის კლინიკური/ლაბორატორია); </w:t>
      </w:r>
    </w:p>
    <w:p w:rsidR="005E11A5" w:rsidRPr="00D63D02" w:rsidRDefault="005E11A5" w:rsidP="00D63D02">
      <w:pPr>
        <w:pStyle w:val="Default"/>
        <w:numPr>
          <w:ilvl w:val="1"/>
          <w:numId w:val="29"/>
        </w:numPr>
        <w:tabs>
          <w:tab w:val="left" w:pos="10632"/>
        </w:tabs>
        <w:ind w:right="78"/>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 xml:space="preserve">პროექტის ფაგლებში დაგეგმილი ღონისძიებების განხორციელებაში მონაწილე პერსონალს უნდა გააჩნდეს შესაბამისი საქმიანობის ლიცენზია/ნებართვა; </w:t>
      </w:r>
    </w:p>
    <w:p w:rsidR="005E11A5" w:rsidRPr="00D63D02" w:rsidRDefault="005E11A5" w:rsidP="00D63D02">
      <w:pPr>
        <w:pStyle w:val="Default"/>
        <w:numPr>
          <w:ilvl w:val="1"/>
          <w:numId w:val="29"/>
        </w:numPr>
        <w:tabs>
          <w:tab w:val="left" w:pos="10632"/>
        </w:tabs>
        <w:ind w:right="78"/>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 xml:space="preserve">პროექტში დასაქმებულ ძირითად პერსონალს უნდა ჰქონდეს ტუბერკულოზის პროგრამული მართვის არანაკლებ 3 წლიანი გამოცდილება;  </w:t>
      </w:r>
    </w:p>
    <w:p w:rsidR="005E11A5" w:rsidRPr="00D63D02" w:rsidRDefault="005E11A5" w:rsidP="00D63D02">
      <w:pPr>
        <w:pStyle w:val="Default"/>
        <w:numPr>
          <w:ilvl w:val="1"/>
          <w:numId w:val="29"/>
        </w:numPr>
        <w:tabs>
          <w:tab w:val="left" w:pos="10632"/>
        </w:tabs>
        <w:ind w:right="78"/>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მტკიცებულებებზე დაფუძნებული თანამედროვე მიდგომების (გაიდლაინები და პროტოკოლები) დანერგვის გამოცდილება;</w:t>
      </w:r>
    </w:p>
    <w:p w:rsidR="005E11A5" w:rsidRPr="00D63D02" w:rsidRDefault="005E11A5" w:rsidP="00D63D02">
      <w:pPr>
        <w:pStyle w:val="Default"/>
        <w:numPr>
          <w:ilvl w:val="1"/>
          <w:numId w:val="29"/>
        </w:numPr>
        <w:tabs>
          <w:tab w:val="left" w:pos="10632"/>
        </w:tabs>
        <w:ind w:right="78"/>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პროექტის ფარგლებში შესყიდული მედიკამენტების, ლაბორატორიული რეაგენტების, სახარჯი მასალის და აღჭურვილობის</w:t>
      </w:r>
      <w:r w:rsidR="00A831FE" w:rsidRPr="00D63D02">
        <w:rPr>
          <w:rFonts w:ascii="Sylfaen" w:hAnsi="Sylfaen" w:cs="Sylfaen"/>
          <w:color w:val="auto"/>
          <w:spacing w:val="-1"/>
          <w:position w:val="1"/>
          <w:sz w:val="20"/>
          <w:szCs w:val="20"/>
          <w:lang w:val="ka-GE" w:eastAsia="en-US"/>
        </w:rPr>
        <w:t>, დასაწყობების, საწყობის მართვის და ლოგისტიკის გამოცდილება. მომწოდებელმა ორგანიზაციამ უნდა იხელმძღვანელოს</w:t>
      </w:r>
      <w:r w:rsidRPr="00D63D02">
        <w:rPr>
          <w:rFonts w:ascii="Sylfaen" w:hAnsi="Sylfaen" w:cs="Sylfaen"/>
          <w:color w:val="auto"/>
          <w:spacing w:val="-1"/>
          <w:position w:val="1"/>
          <w:sz w:val="20"/>
          <w:szCs w:val="20"/>
          <w:lang w:val="ka-GE" w:eastAsia="en-US"/>
        </w:rPr>
        <w:t xml:space="preserve"> დონორის მიერ გათვალისინებული პირობების შესაბამისად: </w:t>
      </w:r>
      <w:r w:rsidR="007E4245" w:rsidRPr="00D63D02">
        <w:rPr>
          <w:rFonts w:ascii="Sylfaen" w:hAnsi="Sylfaen"/>
          <w:color w:val="auto"/>
          <w:sz w:val="20"/>
          <w:szCs w:val="20"/>
        </w:rPr>
        <w:fldChar w:fldCharType="begin"/>
      </w:r>
      <w:r w:rsidR="00671E3A" w:rsidRPr="00D63D02">
        <w:rPr>
          <w:rFonts w:ascii="Sylfaen" w:hAnsi="Sylfaen"/>
          <w:color w:val="auto"/>
          <w:sz w:val="20"/>
          <w:szCs w:val="20"/>
          <w:lang w:val="ka-GE"/>
        </w:rPr>
        <w:instrText xml:space="preserve">"http://www.theglobalfund.org/en/procurement/" </w:instrText>
      </w:r>
      <w:r w:rsidR="007E4245" w:rsidRPr="00D63D02">
        <w:rPr>
          <w:rFonts w:ascii="Sylfaen" w:hAnsi="Sylfaen"/>
          <w:color w:val="auto"/>
          <w:sz w:val="20"/>
          <w:szCs w:val="20"/>
        </w:rPr>
        <w:fldChar w:fldCharType="separate"/>
      </w:r>
      <w:r w:rsidRPr="00D63D02">
        <w:rPr>
          <w:rStyle w:val="Hyperlink"/>
          <w:rFonts w:ascii="Sylfaen" w:hAnsi="Sylfaen" w:cs="Sylfaen"/>
          <w:color w:val="auto"/>
          <w:spacing w:val="-1"/>
          <w:position w:val="1"/>
          <w:sz w:val="20"/>
          <w:szCs w:val="20"/>
          <w:lang w:val="ka-GE" w:eastAsia="en-US"/>
        </w:rPr>
        <w:t>http://www.theglobalfund.org/en/procurement/</w:t>
      </w:r>
      <w:r w:rsidR="007E4245" w:rsidRPr="00D63D02">
        <w:rPr>
          <w:rStyle w:val="Hyperlink"/>
          <w:rFonts w:ascii="Sylfaen" w:hAnsi="Sylfaen" w:cs="Sylfaen"/>
          <w:color w:val="auto"/>
          <w:spacing w:val="-1"/>
          <w:position w:val="1"/>
          <w:sz w:val="20"/>
          <w:szCs w:val="20"/>
          <w:lang w:val="ka-GE" w:eastAsia="en-US"/>
        </w:rPr>
        <w:fldChar w:fldCharType="end"/>
      </w:r>
      <w:r w:rsidR="00D05DC3" w:rsidRPr="00D63D02">
        <w:rPr>
          <w:rFonts w:ascii="Sylfaen" w:hAnsi="Sylfaen" w:cs="Sylfaen"/>
          <w:color w:val="auto"/>
          <w:spacing w:val="-1"/>
          <w:position w:val="1"/>
          <w:sz w:val="20"/>
          <w:szCs w:val="20"/>
          <w:lang w:val="ka-GE" w:eastAsia="en-US"/>
        </w:rPr>
        <w:t>Guide to Global Fund Policies on Procurement and Supply Management of Health Products</w:t>
      </w:r>
      <w:r w:rsidRPr="00D63D02">
        <w:rPr>
          <w:rFonts w:ascii="Sylfaen" w:hAnsi="Sylfaen" w:cs="Sylfaen"/>
          <w:color w:val="auto"/>
          <w:spacing w:val="-1"/>
          <w:position w:val="1"/>
          <w:sz w:val="20"/>
          <w:szCs w:val="20"/>
          <w:lang w:val="ka-GE" w:eastAsia="en-US"/>
        </w:rPr>
        <w:t>, 201</w:t>
      </w:r>
      <w:r w:rsidR="00D05DC3" w:rsidRPr="00D63D02">
        <w:rPr>
          <w:rFonts w:ascii="Sylfaen" w:hAnsi="Sylfaen" w:cs="Sylfaen"/>
          <w:color w:val="auto"/>
          <w:spacing w:val="-1"/>
          <w:position w:val="1"/>
          <w:sz w:val="20"/>
          <w:szCs w:val="20"/>
          <w:lang w:val="ka-GE" w:eastAsia="en-US"/>
        </w:rPr>
        <w:t>8</w:t>
      </w:r>
    </w:p>
    <w:p w:rsidR="005E11A5" w:rsidRPr="00D63D02" w:rsidRDefault="005E11A5" w:rsidP="00D63D02">
      <w:pPr>
        <w:pStyle w:val="Default"/>
        <w:numPr>
          <w:ilvl w:val="1"/>
          <w:numId w:val="29"/>
        </w:numPr>
        <w:tabs>
          <w:tab w:val="left" w:pos="10632"/>
        </w:tabs>
        <w:ind w:right="78"/>
        <w:jc w:val="both"/>
        <w:rPr>
          <w:rFonts w:ascii="Sylfaen" w:hAnsi="Sylfaen" w:cs="Sylfaen"/>
          <w:color w:val="auto"/>
          <w:spacing w:val="-1"/>
          <w:position w:val="1"/>
          <w:sz w:val="20"/>
          <w:szCs w:val="20"/>
          <w:lang w:val="ka-GE" w:eastAsia="en-US"/>
        </w:rPr>
      </w:pPr>
      <w:r w:rsidRPr="00D63D02">
        <w:rPr>
          <w:rFonts w:ascii="Sylfaen" w:hAnsi="Sylfaen" w:cs="Sylfaen"/>
          <w:color w:val="auto"/>
          <w:spacing w:val="-1"/>
          <w:position w:val="1"/>
          <w:sz w:val="20"/>
          <w:szCs w:val="20"/>
          <w:lang w:val="ka-GE" w:eastAsia="en-US"/>
        </w:rPr>
        <w:t>ხარისხიანი ლაბორატორიული მომსახურების მიწოდების სულ მცირე 5 წლიანი გამოცდილება და კვლევისთვის საჭირო ლაბორატორიული ანალიზის ხარი</w:t>
      </w:r>
      <w:proofErr w:type="spellStart"/>
      <w:r w:rsidRPr="00D63D02">
        <w:rPr>
          <w:rFonts w:ascii="Sylfaen" w:hAnsi="Sylfaen" w:cs="Sylfaen"/>
          <w:color w:val="auto"/>
          <w:spacing w:val="-1"/>
          <w:position w:val="1"/>
          <w:sz w:val="20"/>
          <w:szCs w:val="20"/>
          <w:lang w:val="en-US" w:eastAsia="en-US"/>
        </w:rPr>
        <w:t>სხის</w:t>
      </w:r>
      <w:proofErr w:type="spellEnd"/>
      <w:r w:rsidRPr="00D63D02">
        <w:rPr>
          <w:rFonts w:ascii="Sylfaen" w:hAnsi="Sylfaen" w:cs="Sylfaen"/>
          <w:color w:val="auto"/>
          <w:spacing w:val="-1"/>
          <w:position w:val="1"/>
          <w:sz w:val="20"/>
          <w:szCs w:val="20"/>
          <w:lang w:val="en-US" w:eastAsia="en-US"/>
        </w:rPr>
        <w:t xml:space="preserve"> </w:t>
      </w:r>
      <w:proofErr w:type="spellStart"/>
      <w:r w:rsidRPr="00D63D02">
        <w:rPr>
          <w:rFonts w:ascii="Sylfaen" w:hAnsi="Sylfaen" w:cs="Sylfaen"/>
          <w:color w:val="auto"/>
          <w:spacing w:val="-1"/>
          <w:position w:val="1"/>
          <w:sz w:val="20"/>
          <w:szCs w:val="20"/>
          <w:lang w:val="en-US" w:eastAsia="en-US"/>
        </w:rPr>
        <w:t>კონტროლისა</w:t>
      </w:r>
      <w:proofErr w:type="spellEnd"/>
      <w:r w:rsidRPr="00D63D02">
        <w:rPr>
          <w:rFonts w:ascii="Sylfaen" w:hAnsi="Sylfaen" w:cs="Sylfaen"/>
          <w:color w:val="auto"/>
          <w:spacing w:val="-1"/>
          <w:position w:val="1"/>
          <w:sz w:val="20"/>
          <w:szCs w:val="20"/>
          <w:lang w:val="en-US" w:eastAsia="en-US"/>
        </w:rPr>
        <w:t xml:space="preserve"> და </w:t>
      </w:r>
      <w:proofErr w:type="spellStart"/>
      <w:r w:rsidRPr="00D63D02">
        <w:rPr>
          <w:rFonts w:ascii="Sylfaen" w:hAnsi="Sylfaen" w:cs="Sylfaen"/>
          <w:color w:val="auto"/>
          <w:spacing w:val="-1"/>
          <w:position w:val="1"/>
          <w:sz w:val="20"/>
          <w:szCs w:val="20"/>
          <w:lang w:val="en-US" w:eastAsia="en-US"/>
        </w:rPr>
        <w:t>უზრუნველყოფის</w:t>
      </w:r>
      <w:proofErr w:type="spellEnd"/>
      <w:r w:rsidRPr="00D63D02">
        <w:rPr>
          <w:rFonts w:ascii="Sylfaen" w:hAnsi="Sylfaen" w:cs="Sylfaen"/>
          <w:color w:val="auto"/>
          <w:spacing w:val="-1"/>
          <w:position w:val="1"/>
          <w:sz w:val="20"/>
          <w:szCs w:val="20"/>
          <w:lang w:val="en-US" w:eastAsia="en-US"/>
        </w:rPr>
        <w:t xml:space="preserve"> </w:t>
      </w:r>
      <w:proofErr w:type="spellStart"/>
      <w:r w:rsidRPr="00D63D02">
        <w:rPr>
          <w:rFonts w:ascii="Sylfaen" w:hAnsi="Sylfaen" w:cs="Sylfaen"/>
          <w:color w:val="auto"/>
          <w:spacing w:val="-1"/>
          <w:position w:val="1"/>
          <w:sz w:val="20"/>
          <w:szCs w:val="20"/>
          <w:lang w:val="en-US" w:eastAsia="en-US"/>
        </w:rPr>
        <w:t>გამართული</w:t>
      </w:r>
      <w:proofErr w:type="spellEnd"/>
      <w:r w:rsidRPr="00D63D02">
        <w:rPr>
          <w:rFonts w:ascii="Sylfaen" w:hAnsi="Sylfaen" w:cs="Sylfaen"/>
          <w:color w:val="auto"/>
          <w:spacing w:val="-1"/>
          <w:position w:val="1"/>
          <w:sz w:val="20"/>
          <w:szCs w:val="20"/>
          <w:lang w:val="en-US" w:eastAsia="en-US"/>
        </w:rPr>
        <w:t xml:space="preserve"> </w:t>
      </w:r>
      <w:proofErr w:type="spellStart"/>
      <w:r w:rsidRPr="00D63D02">
        <w:rPr>
          <w:rFonts w:ascii="Sylfaen" w:hAnsi="Sylfaen" w:cs="Sylfaen"/>
          <w:color w:val="auto"/>
          <w:spacing w:val="-1"/>
          <w:position w:val="1"/>
          <w:sz w:val="20"/>
          <w:szCs w:val="20"/>
          <w:lang w:val="en-US" w:eastAsia="en-US"/>
        </w:rPr>
        <w:t>სისტემა</w:t>
      </w:r>
      <w:proofErr w:type="spellEnd"/>
      <w:r w:rsidRPr="00D63D02">
        <w:rPr>
          <w:rFonts w:ascii="Sylfaen" w:hAnsi="Sylfaen" w:cs="Sylfaen"/>
          <w:color w:val="auto"/>
          <w:spacing w:val="-1"/>
          <w:position w:val="1"/>
          <w:sz w:val="20"/>
          <w:szCs w:val="20"/>
          <w:lang w:val="en-US" w:eastAsia="en-US"/>
        </w:rPr>
        <w:t xml:space="preserve">. </w:t>
      </w:r>
    </w:p>
    <w:p w:rsidR="005E11A5" w:rsidRPr="00D63D02" w:rsidRDefault="005E11A5" w:rsidP="00D63D02">
      <w:pPr>
        <w:pStyle w:val="Default"/>
        <w:numPr>
          <w:ilvl w:val="1"/>
          <w:numId w:val="29"/>
        </w:numPr>
        <w:tabs>
          <w:tab w:val="left" w:pos="10632"/>
        </w:tabs>
        <w:ind w:right="78"/>
        <w:jc w:val="both"/>
        <w:rPr>
          <w:rFonts w:ascii="Sylfaen" w:hAnsi="Sylfaen" w:cs="Sylfaen"/>
          <w:color w:val="auto"/>
          <w:spacing w:val="-1"/>
          <w:position w:val="1"/>
          <w:sz w:val="20"/>
          <w:szCs w:val="20"/>
          <w:lang w:val="ka-GE" w:eastAsia="en-US"/>
        </w:rPr>
      </w:pPr>
      <w:r w:rsidRPr="00D63D02">
        <w:rPr>
          <w:rFonts w:ascii="Sylfaen" w:hAnsi="Sylfaen" w:cs="Sylfaen"/>
          <w:color w:val="auto"/>
          <w:sz w:val="20"/>
          <w:szCs w:val="20"/>
          <w:lang w:val="ka-GE"/>
        </w:rPr>
        <w:t>201</w:t>
      </w:r>
      <w:r w:rsidR="007D2368" w:rsidRPr="00D63D02">
        <w:rPr>
          <w:rFonts w:ascii="Sylfaen" w:hAnsi="Sylfaen" w:cs="Sylfaen"/>
          <w:color w:val="auto"/>
          <w:sz w:val="20"/>
          <w:szCs w:val="20"/>
          <w:lang w:val="ka-GE"/>
        </w:rPr>
        <w:t>7</w:t>
      </w:r>
      <w:r w:rsidRPr="00D63D02">
        <w:rPr>
          <w:rFonts w:ascii="Sylfaen" w:hAnsi="Sylfaen" w:cs="Sylfaen"/>
          <w:color w:val="auto"/>
          <w:sz w:val="20"/>
          <w:szCs w:val="20"/>
          <w:lang w:val="ka-GE"/>
        </w:rPr>
        <w:t xml:space="preserve"> წლიდან მოყოლებული </w:t>
      </w:r>
      <w:r w:rsidR="00FE066F" w:rsidRPr="00D63D02">
        <w:rPr>
          <w:rFonts w:ascii="Sylfaen" w:hAnsi="Sylfaen" w:cs="Sylfaen"/>
          <w:color w:val="auto"/>
          <w:sz w:val="20"/>
          <w:szCs w:val="20"/>
          <w:lang w:val="ka-GE"/>
        </w:rPr>
        <w:t>შესაბამის</w:t>
      </w:r>
      <w:r w:rsidRPr="00D63D02">
        <w:rPr>
          <w:rFonts w:ascii="Sylfaen" w:hAnsi="Sylfaen" w:cs="Sylfaen"/>
          <w:color w:val="auto"/>
          <w:sz w:val="20"/>
          <w:szCs w:val="20"/>
          <w:lang w:val="ka-GE"/>
        </w:rPr>
        <w:t xml:space="preserve"> სფეროში არანაკლებ 800,000 ლარის ჯამური ღირებულების მსგავსი (ანალოგიური) პროექტების/კონტრაქტების მართვის გამოცდილება;</w:t>
      </w:r>
    </w:p>
    <w:p w:rsidR="00967F50" w:rsidRPr="00D63D02" w:rsidRDefault="00967F50" w:rsidP="00510DA7">
      <w:pPr>
        <w:tabs>
          <w:tab w:val="left" w:pos="10632"/>
        </w:tabs>
        <w:jc w:val="both"/>
        <w:rPr>
          <w:rFonts w:ascii="Sylfaen" w:eastAsia="SimSun" w:hAnsi="Sylfaen" w:cs="Arial"/>
          <w:b/>
          <w:bCs/>
          <w:kern w:val="32"/>
          <w:sz w:val="20"/>
          <w:szCs w:val="20"/>
          <w:lang w:val="ka-GE" w:eastAsia="zh-CN"/>
        </w:rPr>
      </w:pPr>
    </w:p>
    <w:sectPr w:rsidR="00967F50" w:rsidRPr="00D63D02" w:rsidSect="00CB19EB">
      <w:footerReference w:type="even" r:id="rId10"/>
      <w:footerReference w:type="default" r:id="rId11"/>
      <w:pgSz w:w="11906" w:h="16838"/>
      <w:pgMar w:top="990" w:right="656" w:bottom="426"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2D" w:rsidRDefault="003D2E2D">
      <w:r>
        <w:separator/>
      </w:r>
    </w:p>
  </w:endnote>
  <w:endnote w:type="continuationSeparator" w:id="0">
    <w:p w:rsidR="003D2E2D" w:rsidRDefault="003D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G&amp;G_Lite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E5" w:rsidRDefault="007E4245" w:rsidP="00A92E77">
    <w:pPr>
      <w:pStyle w:val="Footer"/>
      <w:framePr w:wrap="around" w:vAnchor="text" w:hAnchor="margin" w:xAlign="right" w:y="1"/>
      <w:rPr>
        <w:rStyle w:val="PageNumber"/>
      </w:rPr>
    </w:pPr>
    <w:r>
      <w:rPr>
        <w:rStyle w:val="PageNumber"/>
      </w:rPr>
      <w:fldChar w:fldCharType="begin"/>
    </w:r>
    <w:r w:rsidR="00C560E5">
      <w:rPr>
        <w:rStyle w:val="PageNumber"/>
      </w:rPr>
      <w:instrText xml:space="preserve">PAGE  </w:instrText>
    </w:r>
    <w:r>
      <w:rPr>
        <w:rStyle w:val="PageNumber"/>
      </w:rPr>
      <w:fldChar w:fldCharType="end"/>
    </w:r>
  </w:p>
  <w:p w:rsidR="00C560E5" w:rsidRDefault="00C560E5" w:rsidP="00A9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E5" w:rsidRDefault="007E4245" w:rsidP="00A92E77">
    <w:pPr>
      <w:pStyle w:val="Footer"/>
      <w:framePr w:wrap="around" w:vAnchor="text" w:hAnchor="margin" w:xAlign="right" w:y="1"/>
      <w:rPr>
        <w:rStyle w:val="PageNumber"/>
      </w:rPr>
    </w:pPr>
    <w:r>
      <w:rPr>
        <w:rStyle w:val="PageNumber"/>
      </w:rPr>
      <w:fldChar w:fldCharType="begin"/>
    </w:r>
    <w:r w:rsidR="00C560E5">
      <w:rPr>
        <w:rStyle w:val="PageNumber"/>
      </w:rPr>
      <w:instrText xml:space="preserve">PAGE  </w:instrText>
    </w:r>
    <w:r>
      <w:rPr>
        <w:rStyle w:val="PageNumber"/>
      </w:rPr>
      <w:fldChar w:fldCharType="separate"/>
    </w:r>
    <w:r w:rsidR="00566282">
      <w:rPr>
        <w:rStyle w:val="PageNumber"/>
        <w:noProof/>
      </w:rPr>
      <w:t>2</w:t>
    </w:r>
    <w:r>
      <w:rPr>
        <w:rStyle w:val="PageNumber"/>
      </w:rPr>
      <w:fldChar w:fldCharType="end"/>
    </w:r>
  </w:p>
  <w:p w:rsidR="00C560E5" w:rsidRDefault="00C560E5" w:rsidP="00A92E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2D" w:rsidRDefault="003D2E2D">
      <w:r>
        <w:separator/>
      </w:r>
    </w:p>
  </w:footnote>
  <w:footnote w:type="continuationSeparator" w:id="0">
    <w:p w:rsidR="003D2E2D" w:rsidRDefault="003D2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2F2C"/>
    <w:multiLevelType w:val="hybridMultilevel"/>
    <w:tmpl w:val="03D0BAD0"/>
    <w:lvl w:ilvl="0" w:tplc="AB3E1334">
      <w:start w:val="3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465E6"/>
    <w:multiLevelType w:val="hybridMultilevel"/>
    <w:tmpl w:val="EC7C13C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127F4D37"/>
    <w:multiLevelType w:val="hybridMultilevel"/>
    <w:tmpl w:val="340AC790"/>
    <w:lvl w:ilvl="0" w:tplc="1E0AC962">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E508D"/>
    <w:multiLevelType w:val="hybridMultilevel"/>
    <w:tmpl w:val="3A02B0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217D79DE"/>
    <w:multiLevelType w:val="hybridMultilevel"/>
    <w:tmpl w:val="CCA4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1F36"/>
    <w:multiLevelType w:val="multilevel"/>
    <w:tmpl w:val="11EE50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E44989"/>
    <w:multiLevelType w:val="hybridMultilevel"/>
    <w:tmpl w:val="B8F08322"/>
    <w:lvl w:ilvl="0" w:tplc="1E0AC962">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3D2A"/>
    <w:multiLevelType w:val="multilevel"/>
    <w:tmpl w:val="5F60627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8E93C60"/>
    <w:multiLevelType w:val="multilevel"/>
    <w:tmpl w:val="84CADF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F45793"/>
    <w:multiLevelType w:val="multilevel"/>
    <w:tmpl w:val="52E0BDD8"/>
    <w:lvl w:ilvl="0">
      <w:start w:val="1"/>
      <w:numFmt w:val="decimal"/>
      <w:lvlText w:val="%1."/>
      <w:lvlJc w:val="left"/>
      <w:pPr>
        <w:ind w:left="900" w:hanging="360"/>
      </w:pPr>
      <w:rPr>
        <w:rFonts w:ascii="Sylfaen" w:hAnsi="Sylfaen" w:cs="Sylfae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0" w15:restartNumberingAfterBreak="0">
    <w:nsid w:val="2CF74A6E"/>
    <w:multiLevelType w:val="hybridMultilevel"/>
    <w:tmpl w:val="4B508A38"/>
    <w:lvl w:ilvl="0" w:tplc="0437000F">
      <w:start w:val="2"/>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 w15:restartNumberingAfterBreak="0">
    <w:nsid w:val="2D7D56CF"/>
    <w:multiLevelType w:val="multilevel"/>
    <w:tmpl w:val="093EEF2A"/>
    <w:lvl w:ilvl="0">
      <w:start w:val="5"/>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17E79D5"/>
    <w:multiLevelType w:val="multilevel"/>
    <w:tmpl w:val="B7D4B362"/>
    <w:lvl w:ilvl="0">
      <w:start w:val="1"/>
      <w:numFmt w:val="decimal"/>
      <w:pStyle w:val="Heading1Eng1"/>
      <w:lvlText w:val="%1."/>
      <w:lvlJc w:val="left"/>
      <w:pPr>
        <w:tabs>
          <w:tab w:val="num" w:pos="567"/>
        </w:tabs>
        <w:ind w:left="567" w:hanging="567"/>
      </w:pPr>
      <w:rPr>
        <w:rFonts w:hint="default"/>
      </w:rPr>
    </w:lvl>
    <w:lvl w:ilvl="1">
      <w:start w:val="1"/>
      <w:numFmt w:val="decimal"/>
      <w:pStyle w:val="Heading2Eng2"/>
      <w:lvlText w:val="%1.%2."/>
      <w:lvlJc w:val="left"/>
      <w:pPr>
        <w:tabs>
          <w:tab w:val="num" w:pos="1134"/>
        </w:tabs>
        <w:ind w:left="1134" w:hanging="1134"/>
      </w:pPr>
      <w:rPr>
        <w:rFonts w:ascii="Arial" w:hAnsi="Arial" w:hint="default"/>
        <w:b w:val="0"/>
        <w:i w:val="0"/>
        <w:caps/>
        <w:sz w:val="24"/>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155"/>
        </w:tabs>
        <w:ind w:left="2155" w:hanging="2155"/>
      </w:pPr>
      <w:rPr>
        <w:rFonts w:hint="default"/>
      </w:rPr>
    </w:lvl>
    <w:lvl w:ilvl="4">
      <w:start w:val="1"/>
      <w:numFmt w:val="decimal"/>
      <w:lvlText w:val="%1.%2.%3.%4.%5."/>
      <w:lvlJc w:val="left"/>
      <w:pPr>
        <w:tabs>
          <w:tab w:val="num" w:pos="2722"/>
        </w:tabs>
        <w:ind w:left="2722" w:hanging="272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324E2377"/>
    <w:multiLevelType w:val="multilevel"/>
    <w:tmpl w:val="A4D0357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9B2EAF"/>
    <w:multiLevelType w:val="hybridMultilevel"/>
    <w:tmpl w:val="1B249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FE6797"/>
    <w:multiLevelType w:val="multilevel"/>
    <w:tmpl w:val="AE824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E65B7"/>
    <w:multiLevelType w:val="hybridMultilevel"/>
    <w:tmpl w:val="0740A298"/>
    <w:lvl w:ilvl="0" w:tplc="907C63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27EE0"/>
    <w:multiLevelType w:val="multilevel"/>
    <w:tmpl w:val="7CBCB5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417A9"/>
    <w:multiLevelType w:val="hybridMultilevel"/>
    <w:tmpl w:val="C660DD20"/>
    <w:lvl w:ilvl="0" w:tplc="AD12212A">
      <w:start w:val="1"/>
      <w:numFmt w:val="decimal"/>
      <w:lvlText w:val="%1."/>
      <w:lvlJc w:val="left"/>
      <w:pPr>
        <w:ind w:left="4516" w:hanging="360"/>
      </w:pPr>
      <w:rPr>
        <w:rFonts w:hint="default"/>
      </w:rPr>
    </w:lvl>
    <w:lvl w:ilvl="1" w:tplc="04090019" w:tentative="1">
      <w:start w:val="1"/>
      <w:numFmt w:val="lowerLetter"/>
      <w:lvlText w:val="%2."/>
      <w:lvlJc w:val="left"/>
      <w:pPr>
        <w:ind w:left="5236" w:hanging="360"/>
      </w:pPr>
    </w:lvl>
    <w:lvl w:ilvl="2" w:tplc="0409001B" w:tentative="1">
      <w:start w:val="1"/>
      <w:numFmt w:val="lowerRoman"/>
      <w:lvlText w:val="%3."/>
      <w:lvlJc w:val="right"/>
      <w:pPr>
        <w:ind w:left="5956" w:hanging="180"/>
      </w:pPr>
    </w:lvl>
    <w:lvl w:ilvl="3" w:tplc="0409000F" w:tentative="1">
      <w:start w:val="1"/>
      <w:numFmt w:val="decimal"/>
      <w:lvlText w:val="%4."/>
      <w:lvlJc w:val="left"/>
      <w:pPr>
        <w:ind w:left="6676" w:hanging="360"/>
      </w:pPr>
    </w:lvl>
    <w:lvl w:ilvl="4" w:tplc="04090019" w:tentative="1">
      <w:start w:val="1"/>
      <w:numFmt w:val="lowerLetter"/>
      <w:lvlText w:val="%5."/>
      <w:lvlJc w:val="left"/>
      <w:pPr>
        <w:ind w:left="7396" w:hanging="360"/>
      </w:pPr>
    </w:lvl>
    <w:lvl w:ilvl="5" w:tplc="0409001B" w:tentative="1">
      <w:start w:val="1"/>
      <w:numFmt w:val="lowerRoman"/>
      <w:lvlText w:val="%6."/>
      <w:lvlJc w:val="right"/>
      <w:pPr>
        <w:ind w:left="8116" w:hanging="180"/>
      </w:pPr>
    </w:lvl>
    <w:lvl w:ilvl="6" w:tplc="0409000F" w:tentative="1">
      <w:start w:val="1"/>
      <w:numFmt w:val="decimal"/>
      <w:lvlText w:val="%7."/>
      <w:lvlJc w:val="left"/>
      <w:pPr>
        <w:ind w:left="8836" w:hanging="360"/>
      </w:pPr>
    </w:lvl>
    <w:lvl w:ilvl="7" w:tplc="04090019" w:tentative="1">
      <w:start w:val="1"/>
      <w:numFmt w:val="lowerLetter"/>
      <w:lvlText w:val="%8."/>
      <w:lvlJc w:val="left"/>
      <w:pPr>
        <w:ind w:left="9556" w:hanging="360"/>
      </w:pPr>
    </w:lvl>
    <w:lvl w:ilvl="8" w:tplc="0409001B" w:tentative="1">
      <w:start w:val="1"/>
      <w:numFmt w:val="lowerRoman"/>
      <w:lvlText w:val="%9."/>
      <w:lvlJc w:val="right"/>
      <w:pPr>
        <w:ind w:left="10276" w:hanging="180"/>
      </w:pPr>
    </w:lvl>
  </w:abstractNum>
  <w:abstractNum w:abstractNumId="19" w15:restartNumberingAfterBreak="0">
    <w:nsid w:val="60BA7E9B"/>
    <w:multiLevelType w:val="hybridMultilevel"/>
    <w:tmpl w:val="CD1C401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683E71B4"/>
    <w:multiLevelType w:val="hybridMultilevel"/>
    <w:tmpl w:val="A5E83AB4"/>
    <w:lvl w:ilvl="0" w:tplc="1E0AC962">
      <w:numFmt w:val="bullet"/>
      <w:lvlText w:val="-"/>
      <w:lvlJc w:val="left"/>
      <w:pPr>
        <w:ind w:left="720" w:hanging="360"/>
      </w:pPr>
      <w:rPr>
        <w:rFonts w:ascii="Sylfaen" w:eastAsia="Times New Roman" w:hAnsi="Sylfaen" w:cs="Calibri"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6C3D2B82"/>
    <w:multiLevelType w:val="hybridMultilevel"/>
    <w:tmpl w:val="C42096E8"/>
    <w:lvl w:ilvl="0" w:tplc="1E0AC962">
      <w:numFmt w:val="bullet"/>
      <w:lvlText w:val="-"/>
      <w:lvlJc w:val="left"/>
      <w:pPr>
        <w:ind w:left="720" w:hanging="360"/>
      </w:pPr>
      <w:rPr>
        <w:rFonts w:ascii="Sylfaen" w:eastAsia="Times New Roman" w:hAnsi="Sylfaen" w:cs="Calibri" w:hint="default"/>
      </w:rPr>
    </w:lvl>
    <w:lvl w:ilvl="1" w:tplc="04370003">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746C1DE0"/>
    <w:multiLevelType w:val="multilevel"/>
    <w:tmpl w:val="A4D035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7"/>
  </w:num>
  <w:num w:numId="3">
    <w:abstractNumId w:val="4"/>
  </w:num>
  <w:num w:numId="4">
    <w:abstractNumId w:val="12"/>
  </w:num>
  <w:num w:numId="5">
    <w:abstractNumId w:val="0"/>
  </w:num>
  <w:num w:numId="6">
    <w:abstractNumId w:val="11"/>
  </w:num>
  <w:num w:numId="7">
    <w:abstractNumId w:val="13"/>
  </w:num>
  <w:num w:numId="8">
    <w:abstractNumId w:val="5"/>
  </w:num>
  <w:num w:numId="9">
    <w:abstractNumId w:val="10"/>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
  </w:num>
  <w:num w:numId="18">
    <w:abstractNumId w:val="22"/>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 w:numId="23">
    <w:abstractNumId w:val="3"/>
  </w:num>
  <w:num w:numId="24">
    <w:abstractNumId w:val="1"/>
  </w:num>
  <w:num w:numId="25">
    <w:abstractNumId w:val="19"/>
  </w:num>
  <w:num w:numId="26">
    <w:abstractNumId w:val="20"/>
  </w:num>
  <w:num w:numId="27">
    <w:abstractNumId w:val="21"/>
  </w:num>
  <w:num w:numId="28">
    <w:abstractNumId w:val="6"/>
  </w:num>
  <w:num w:numId="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3MzK2NDY3MjWyNDRR0lEKTi0uzszPAykwrgUAlX0SPSwAAAA="/>
  </w:docVars>
  <w:rsids>
    <w:rsidRoot w:val="00967F50"/>
    <w:rsid w:val="0000199B"/>
    <w:rsid w:val="00004E5E"/>
    <w:rsid w:val="00010AB7"/>
    <w:rsid w:val="0001229D"/>
    <w:rsid w:val="000136DB"/>
    <w:rsid w:val="0001398E"/>
    <w:rsid w:val="00025301"/>
    <w:rsid w:val="00036CEE"/>
    <w:rsid w:val="000404CF"/>
    <w:rsid w:val="00040C45"/>
    <w:rsid w:val="000458C7"/>
    <w:rsid w:val="00055E30"/>
    <w:rsid w:val="0007151E"/>
    <w:rsid w:val="0007588D"/>
    <w:rsid w:val="000763B3"/>
    <w:rsid w:val="00076DD9"/>
    <w:rsid w:val="00086C5C"/>
    <w:rsid w:val="00090DFD"/>
    <w:rsid w:val="000966E1"/>
    <w:rsid w:val="000A6B4E"/>
    <w:rsid w:val="000B4B92"/>
    <w:rsid w:val="000B64F2"/>
    <w:rsid w:val="000D56AC"/>
    <w:rsid w:val="000D5C22"/>
    <w:rsid w:val="000D75C9"/>
    <w:rsid w:val="000E12DB"/>
    <w:rsid w:val="00113529"/>
    <w:rsid w:val="0011408D"/>
    <w:rsid w:val="00117C31"/>
    <w:rsid w:val="00123B6E"/>
    <w:rsid w:val="00130784"/>
    <w:rsid w:val="00141345"/>
    <w:rsid w:val="0014624C"/>
    <w:rsid w:val="0015230E"/>
    <w:rsid w:val="00153AC9"/>
    <w:rsid w:val="00154BC1"/>
    <w:rsid w:val="0015604F"/>
    <w:rsid w:val="00164490"/>
    <w:rsid w:val="0016676E"/>
    <w:rsid w:val="00171AFE"/>
    <w:rsid w:val="00174FFD"/>
    <w:rsid w:val="001771C5"/>
    <w:rsid w:val="00183ECA"/>
    <w:rsid w:val="00185A92"/>
    <w:rsid w:val="00193E8F"/>
    <w:rsid w:val="001946C6"/>
    <w:rsid w:val="00197C41"/>
    <w:rsid w:val="001B16A7"/>
    <w:rsid w:val="001B1C7C"/>
    <w:rsid w:val="001B3648"/>
    <w:rsid w:val="001C02D2"/>
    <w:rsid w:val="001D2848"/>
    <w:rsid w:val="001D6A1D"/>
    <w:rsid w:val="001E0208"/>
    <w:rsid w:val="001E7568"/>
    <w:rsid w:val="00212A64"/>
    <w:rsid w:val="002155E5"/>
    <w:rsid w:val="00227F87"/>
    <w:rsid w:val="00232D49"/>
    <w:rsid w:val="00237B2C"/>
    <w:rsid w:val="00242A89"/>
    <w:rsid w:val="002519C2"/>
    <w:rsid w:val="002534C4"/>
    <w:rsid w:val="002668BF"/>
    <w:rsid w:val="00267F4D"/>
    <w:rsid w:val="00270D63"/>
    <w:rsid w:val="002716DB"/>
    <w:rsid w:val="002718F6"/>
    <w:rsid w:val="00275F7F"/>
    <w:rsid w:val="00284413"/>
    <w:rsid w:val="00287827"/>
    <w:rsid w:val="002A3C5C"/>
    <w:rsid w:val="002A79D7"/>
    <w:rsid w:val="002B07AC"/>
    <w:rsid w:val="002B35CD"/>
    <w:rsid w:val="002B4027"/>
    <w:rsid w:val="002B50B6"/>
    <w:rsid w:val="002C3B9C"/>
    <w:rsid w:val="002C7815"/>
    <w:rsid w:val="002E147F"/>
    <w:rsid w:val="002F7CB6"/>
    <w:rsid w:val="0030474F"/>
    <w:rsid w:val="003102C6"/>
    <w:rsid w:val="0031031E"/>
    <w:rsid w:val="0031099D"/>
    <w:rsid w:val="00312E34"/>
    <w:rsid w:val="00315DB1"/>
    <w:rsid w:val="00330B69"/>
    <w:rsid w:val="00333305"/>
    <w:rsid w:val="00334BCD"/>
    <w:rsid w:val="003362C4"/>
    <w:rsid w:val="00341797"/>
    <w:rsid w:val="00344EC5"/>
    <w:rsid w:val="003455CD"/>
    <w:rsid w:val="00346D64"/>
    <w:rsid w:val="00365C12"/>
    <w:rsid w:val="003A6CFB"/>
    <w:rsid w:val="003B084A"/>
    <w:rsid w:val="003B3A33"/>
    <w:rsid w:val="003B6F27"/>
    <w:rsid w:val="003C194C"/>
    <w:rsid w:val="003C585D"/>
    <w:rsid w:val="003D2E2D"/>
    <w:rsid w:val="003E356E"/>
    <w:rsid w:val="003E702D"/>
    <w:rsid w:val="003E7431"/>
    <w:rsid w:val="003F33D1"/>
    <w:rsid w:val="003F350A"/>
    <w:rsid w:val="00400C77"/>
    <w:rsid w:val="00413FBB"/>
    <w:rsid w:val="00414C1B"/>
    <w:rsid w:val="00415980"/>
    <w:rsid w:val="00420067"/>
    <w:rsid w:val="00435873"/>
    <w:rsid w:val="0044012E"/>
    <w:rsid w:val="00454234"/>
    <w:rsid w:val="004547A5"/>
    <w:rsid w:val="00457B41"/>
    <w:rsid w:val="00461177"/>
    <w:rsid w:val="0048385A"/>
    <w:rsid w:val="00491604"/>
    <w:rsid w:val="004971F8"/>
    <w:rsid w:val="004A28CC"/>
    <w:rsid w:val="004A77D2"/>
    <w:rsid w:val="004C00F8"/>
    <w:rsid w:val="004C6EE6"/>
    <w:rsid w:val="004E1524"/>
    <w:rsid w:val="004E222A"/>
    <w:rsid w:val="004E4C13"/>
    <w:rsid w:val="004F7880"/>
    <w:rsid w:val="00500832"/>
    <w:rsid w:val="00507D42"/>
    <w:rsid w:val="005109A8"/>
    <w:rsid w:val="00510DA7"/>
    <w:rsid w:val="005124C3"/>
    <w:rsid w:val="00512D1B"/>
    <w:rsid w:val="00513014"/>
    <w:rsid w:val="00522F9D"/>
    <w:rsid w:val="005250DF"/>
    <w:rsid w:val="0052553E"/>
    <w:rsid w:val="00527F1D"/>
    <w:rsid w:val="00532F21"/>
    <w:rsid w:val="005356E7"/>
    <w:rsid w:val="00542CDE"/>
    <w:rsid w:val="00542E77"/>
    <w:rsid w:val="00544C14"/>
    <w:rsid w:val="005506BD"/>
    <w:rsid w:val="00556C87"/>
    <w:rsid w:val="0056153D"/>
    <w:rsid w:val="00566282"/>
    <w:rsid w:val="00573B94"/>
    <w:rsid w:val="00576FAC"/>
    <w:rsid w:val="0058253E"/>
    <w:rsid w:val="00590CC0"/>
    <w:rsid w:val="00596D42"/>
    <w:rsid w:val="00597CC0"/>
    <w:rsid w:val="005A5AAE"/>
    <w:rsid w:val="005B776E"/>
    <w:rsid w:val="005C04A7"/>
    <w:rsid w:val="005C1798"/>
    <w:rsid w:val="005C6963"/>
    <w:rsid w:val="005C7876"/>
    <w:rsid w:val="005D4BE2"/>
    <w:rsid w:val="005D6EED"/>
    <w:rsid w:val="005E11A5"/>
    <w:rsid w:val="005E14D4"/>
    <w:rsid w:val="005E2BC6"/>
    <w:rsid w:val="005E3C07"/>
    <w:rsid w:val="005F6F69"/>
    <w:rsid w:val="005F781D"/>
    <w:rsid w:val="006000FE"/>
    <w:rsid w:val="0061170C"/>
    <w:rsid w:val="00616D72"/>
    <w:rsid w:val="00646110"/>
    <w:rsid w:val="00652B01"/>
    <w:rsid w:val="00667DCC"/>
    <w:rsid w:val="00671E3A"/>
    <w:rsid w:val="00676F7B"/>
    <w:rsid w:val="00683A05"/>
    <w:rsid w:val="00685CDA"/>
    <w:rsid w:val="0069354D"/>
    <w:rsid w:val="006A5332"/>
    <w:rsid w:val="006A5690"/>
    <w:rsid w:val="006A7E2B"/>
    <w:rsid w:val="006B6CE8"/>
    <w:rsid w:val="006B7091"/>
    <w:rsid w:val="006C414B"/>
    <w:rsid w:val="006D003B"/>
    <w:rsid w:val="006D0B59"/>
    <w:rsid w:val="006D67D2"/>
    <w:rsid w:val="006E0C8C"/>
    <w:rsid w:val="006F019E"/>
    <w:rsid w:val="006F7B23"/>
    <w:rsid w:val="00704B2E"/>
    <w:rsid w:val="00705355"/>
    <w:rsid w:val="00707EFB"/>
    <w:rsid w:val="00711307"/>
    <w:rsid w:val="00712962"/>
    <w:rsid w:val="00720118"/>
    <w:rsid w:val="0072338E"/>
    <w:rsid w:val="0073055C"/>
    <w:rsid w:val="00732E22"/>
    <w:rsid w:val="007369E2"/>
    <w:rsid w:val="00741D1B"/>
    <w:rsid w:val="00743EC7"/>
    <w:rsid w:val="007530FB"/>
    <w:rsid w:val="00760304"/>
    <w:rsid w:val="00761022"/>
    <w:rsid w:val="00761748"/>
    <w:rsid w:val="0076751F"/>
    <w:rsid w:val="007912AA"/>
    <w:rsid w:val="007947C2"/>
    <w:rsid w:val="00796237"/>
    <w:rsid w:val="00797328"/>
    <w:rsid w:val="007A6730"/>
    <w:rsid w:val="007B09AA"/>
    <w:rsid w:val="007B26BF"/>
    <w:rsid w:val="007C10E9"/>
    <w:rsid w:val="007C151A"/>
    <w:rsid w:val="007C29BC"/>
    <w:rsid w:val="007C7AD0"/>
    <w:rsid w:val="007D0FE7"/>
    <w:rsid w:val="007D2368"/>
    <w:rsid w:val="007E0D9F"/>
    <w:rsid w:val="007E3663"/>
    <w:rsid w:val="007E4245"/>
    <w:rsid w:val="007F3C42"/>
    <w:rsid w:val="007F3F21"/>
    <w:rsid w:val="00801C62"/>
    <w:rsid w:val="00804C71"/>
    <w:rsid w:val="008156BB"/>
    <w:rsid w:val="00815860"/>
    <w:rsid w:val="00816635"/>
    <w:rsid w:val="008178DA"/>
    <w:rsid w:val="00820D74"/>
    <w:rsid w:val="00826954"/>
    <w:rsid w:val="008367EF"/>
    <w:rsid w:val="00846630"/>
    <w:rsid w:val="00851A9D"/>
    <w:rsid w:val="00853D67"/>
    <w:rsid w:val="0087031C"/>
    <w:rsid w:val="0087357B"/>
    <w:rsid w:val="008738C3"/>
    <w:rsid w:val="00875FAE"/>
    <w:rsid w:val="00876F36"/>
    <w:rsid w:val="00890058"/>
    <w:rsid w:val="008915AD"/>
    <w:rsid w:val="0089648E"/>
    <w:rsid w:val="008B2D14"/>
    <w:rsid w:val="008B398C"/>
    <w:rsid w:val="008C2D86"/>
    <w:rsid w:val="008C5E66"/>
    <w:rsid w:val="008D41A5"/>
    <w:rsid w:val="008D4A59"/>
    <w:rsid w:val="008E4BCC"/>
    <w:rsid w:val="008E6C6C"/>
    <w:rsid w:val="008E6ECB"/>
    <w:rsid w:val="00902305"/>
    <w:rsid w:val="0090707C"/>
    <w:rsid w:val="00942C3F"/>
    <w:rsid w:val="0094495B"/>
    <w:rsid w:val="00947AF4"/>
    <w:rsid w:val="00955350"/>
    <w:rsid w:val="00955680"/>
    <w:rsid w:val="0095735C"/>
    <w:rsid w:val="009610AC"/>
    <w:rsid w:val="009634F8"/>
    <w:rsid w:val="00967F50"/>
    <w:rsid w:val="009807E6"/>
    <w:rsid w:val="009A407B"/>
    <w:rsid w:val="009B0369"/>
    <w:rsid w:val="009B3D65"/>
    <w:rsid w:val="009B5F32"/>
    <w:rsid w:val="009C1491"/>
    <w:rsid w:val="009C1C2F"/>
    <w:rsid w:val="009D3397"/>
    <w:rsid w:val="009F0FCE"/>
    <w:rsid w:val="009F6DC4"/>
    <w:rsid w:val="00A01F9A"/>
    <w:rsid w:val="00A04462"/>
    <w:rsid w:val="00A064B7"/>
    <w:rsid w:val="00A12272"/>
    <w:rsid w:val="00A20CCB"/>
    <w:rsid w:val="00A2187E"/>
    <w:rsid w:val="00A219BA"/>
    <w:rsid w:val="00A22F44"/>
    <w:rsid w:val="00A274DA"/>
    <w:rsid w:val="00A3655C"/>
    <w:rsid w:val="00A379D9"/>
    <w:rsid w:val="00A41F23"/>
    <w:rsid w:val="00A47370"/>
    <w:rsid w:val="00A55B0F"/>
    <w:rsid w:val="00A55EEC"/>
    <w:rsid w:val="00A6117B"/>
    <w:rsid w:val="00A72234"/>
    <w:rsid w:val="00A831FE"/>
    <w:rsid w:val="00A87E39"/>
    <w:rsid w:val="00A92E77"/>
    <w:rsid w:val="00A92EF8"/>
    <w:rsid w:val="00AA3F28"/>
    <w:rsid w:val="00AB280E"/>
    <w:rsid w:val="00AB5AB0"/>
    <w:rsid w:val="00AC0654"/>
    <w:rsid w:val="00AC6100"/>
    <w:rsid w:val="00AC727F"/>
    <w:rsid w:val="00AC7D86"/>
    <w:rsid w:val="00AD3085"/>
    <w:rsid w:val="00AF20A9"/>
    <w:rsid w:val="00AF3133"/>
    <w:rsid w:val="00AF7A97"/>
    <w:rsid w:val="00B0439B"/>
    <w:rsid w:val="00B05DEC"/>
    <w:rsid w:val="00B11861"/>
    <w:rsid w:val="00B1552B"/>
    <w:rsid w:val="00B24DAF"/>
    <w:rsid w:val="00B256C0"/>
    <w:rsid w:val="00B36E20"/>
    <w:rsid w:val="00B4040A"/>
    <w:rsid w:val="00B42298"/>
    <w:rsid w:val="00B43C73"/>
    <w:rsid w:val="00B45D7A"/>
    <w:rsid w:val="00B478B5"/>
    <w:rsid w:val="00B47B1A"/>
    <w:rsid w:val="00B65D86"/>
    <w:rsid w:val="00B772DC"/>
    <w:rsid w:val="00B814DC"/>
    <w:rsid w:val="00B96B7F"/>
    <w:rsid w:val="00B97955"/>
    <w:rsid w:val="00BA4A5F"/>
    <w:rsid w:val="00BA7733"/>
    <w:rsid w:val="00BB0368"/>
    <w:rsid w:val="00BD3E8A"/>
    <w:rsid w:val="00BD5D5C"/>
    <w:rsid w:val="00BE18C6"/>
    <w:rsid w:val="00BE5A40"/>
    <w:rsid w:val="00BE7476"/>
    <w:rsid w:val="00BF512B"/>
    <w:rsid w:val="00C17AF9"/>
    <w:rsid w:val="00C24BEE"/>
    <w:rsid w:val="00C25956"/>
    <w:rsid w:val="00C26BEE"/>
    <w:rsid w:val="00C353A7"/>
    <w:rsid w:val="00C44986"/>
    <w:rsid w:val="00C560E5"/>
    <w:rsid w:val="00C60880"/>
    <w:rsid w:val="00C61AD5"/>
    <w:rsid w:val="00C70495"/>
    <w:rsid w:val="00C71A6F"/>
    <w:rsid w:val="00C76E68"/>
    <w:rsid w:val="00C7739C"/>
    <w:rsid w:val="00CA3395"/>
    <w:rsid w:val="00CA6C96"/>
    <w:rsid w:val="00CB19EB"/>
    <w:rsid w:val="00CB1B11"/>
    <w:rsid w:val="00CB37BB"/>
    <w:rsid w:val="00CB3C84"/>
    <w:rsid w:val="00CB5B86"/>
    <w:rsid w:val="00CB6538"/>
    <w:rsid w:val="00CC754C"/>
    <w:rsid w:val="00CC7AFD"/>
    <w:rsid w:val="00CD0EC6"/>
    <w:rsid w:val="00CE5B44"/>
    <w:rsid w:val="00CF558D"/>
    <w:rsid w:val="00D02FFA"/>
    <w:rsid w:val="00D05DC3"/>
    <w:rsid w:val="00D0785C"/>
    <w:rsid w:val="00D079B6"/>
    <w:rsid w:val="00D11B8D"/>
    <w:rsid w:val="00D130D3"/>
    <w:rsid w:val="00D27FBE"/>
    <w:rsid w:val="00D3040B"/>
    <w:rsid w:val="00D555FE"/>
    <w:rsid w:val="00D63D02"/>
    <w:rsid w:val="00D64316"/>
    <w:rsid w:val="00D6631E"/>
    <w:rsid w:val="00D6709B"/>
    <w:rsid w:val="00D7052B"/>
    <w:rsid w:val="00D80592"/>
    <w:rsid w:val="00D807E5"/>
    <w:rsid w:val="00D83AC8"/>
    <w:rsid w:val="00D942AF"/>
    <w:rsid w:val="00DA3BAE"/>
    <w:rsid w:val="00DB3B74"/>
    <w:rsid w:val="00DB7C23"/>
    <w:rsid w:val="00DC3A3D"/>
    <w:rsid w:val="00DC760B"/>
    <w:rsid w:val="00DD3E93"/>
    <w:rsid w:val="00DF1361"/>
    <w:rsid w:val="00E00332"/>
    <w:rsid w:val="00E1489D"/>
    <w:rsid w:val="00E316AA"/>
    <w:rsid w:val="00E45ED8"/>
    <w:rsid w:val="00E5583D"/>
    <w:rsid w:val="00E62E21"/>
    <w:rsid w:val="00E70C4F"/>
    <w:rsid w:val="00E70D8D"/>
    <w:rsid w:val="00E72C9D"/>
    <w:rsid w:val="00E73697"/>
    <w:rsid w:val="00E81FD9"/>
    <w:rsid w:val="00EA2D92"/>
    <w:rsid w:val="00EA6EBF"/>
    <w:rsid w:val="00EB4E4D"/>
    <w:rsid w:val="00EC0E77"/>
    <w:rsid w:val="00ED41C6"/>
    <w:rsid w:val="00EE519F"/>
    <w:rsid w:val="00EF1BB3"/>
    <w:rsid w:val="00EF6B43"/>
    <w:rsid w:val="00EF742B"/>
    <w:rsid w:val="00F062C3"/>
    <w:rsid w:val="00F121E4"/>
    <w:rsid w:val="00F12FD9"/>
    <w:rsid w:val="00F21245"/>
    <w:rsid w:val="00F4082D"/>
    <w:rsid w:val="00F53213"/>
    <w:rsid w:val="00F561F0"/>
    <w:rsid w:val="00F56CB6"/>
    <w:rsid w:val="00F6383F"/>
    <w:rsid w:val="00F67E04"/>
    <w:rsid w:val="00F81CF6"/>
    <w:rsid w:val="00F83E2B"/>
    <w:rsid w:val="00F86B37"/>
    <w:rsid w:val="00F927EA"/>
    <w:rsid w:val="00F92F95"/>
    <w:rsid w:val="00F95646"/>
    <w:rsid w:val="00F95C5B"/>
    <w:rsid w:val="00FA0E02"/>
    <w:rsid w:val="00FB2CF3"/>
    <w:rsid w:val="00FB6748"/>
    <w:rsid w:val="00FC1E92"/>
    <w:rsid w:val="00FC212B"/>
    <w:rsid w:val="00FC37FF"/>
    <w:rsid w:val="00FE066F"/>
    <w:rsid w:val="00FE3AEB"/>
    <w:rsid w:val="00FE524B"/>
    <w:rsid w:val="00FE7DA6"/>
    <w:rsid w:val="00FF36CA"/>
    <w:rsid w:val="00FF6519"/>
    <w:rsid w:val="00FF6D61"/>
    <w:rsid w:val="00FF7D01"/>
    <w:rsid w:val="00FF7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CDF45-F3F7-427F-8159-0BBA7578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50"/>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67F50"/>
    <w:pPr>
      <w:keepNext/>
      <w:spacing w:before="240" w:after="60"/>
      <w:outlineLvl w:val="0"/>
    </w:pPr>
    <w:rPr>
      <w:rFonts w:ascii="Arial" w:eastAsia="SimSun" w:hAnsi="Arial" w:cs="Arial"/>
      <w:b/>
      <w:bCs/>
      <w:kern w:val="32"/>
      <w:sz w:val="32"/>
      <w:szCs w:val="32"/>
      <w:lang w:val="en-US" w:eastAsia="zh-CN"/>
    </w:rPr>
  </w:style>
  <w:style w:type="paragraph" w:styleId="Heading2">
    <w:name w:val="heading 2"/>
    <w:basedOn w:val="Normal"/>
    <w:next w:val="Normal"/>
    <w:link w:val="Heading2Char"/>
    <w:unhideWhenUsed/>
    <w:qFormat/>
    <w:rsid w:val="00967F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A3BAE"/>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DA3BAE"/>
    <w:pPr>
      <w:keepNext/>
      <w:spacing w:before="240" w:after="60"/>
      <w:outlineLvl w:val="3"/>
    </w:pPr>
    <w:rPr>
      <w:rFonts w:ascii="Arial" w:hAnsi="Arial"/>
      <w:b/>
      <w:szCs w:val="20"/>
      <w:lang w:val="en-US" w:eastAsia="en-US"/>
    </w:rPr>
  </w:style>
  <w:style w:type="paragraph" w:styleId="Heading5">
    <w:name w:val="heading 5"/>
    <w:basedOn w:val="Normal"/>
    <w:next w:val="Normal"/>
    <w:link w:val="Heading5Char"/>
    <w:qFormat/>
    <w:rsid w:val="00DA3BAE"/>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846630"/>
    <w:pPr>
      <w:keepNext/>
      <w:outlineLvl w:val="5"/>
    </w:pPr>
    <w:rPr>
      <w:rFonts w:eastAsia="Arial Unicode MS"/>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F50"/>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967F50"/>
    <w:rPr>
      <w:rFonts w:asciiTheme="majorHAnsi" w:eastAsiaTheme="majorEastAsia" w:hAnsiTheme="majorHAnsi" w:cstheme="majorBidi"/>
      <w:color w:val="2E74B5" w:themeColor="accent1" w:themeShade="BF"/>
      <w:sz w:val="26"/>
      <w:szCs w:val="26"/>
      <w:lang w:val="ru-RU" w:eastAsia="ru-RU"/>
    </w:rPr>
  </w:style>
  <w:style w:type="paragraph" w:customStyle="1" w:styleId="Default">
    <w:name w:val="Default"/>
    <w:rsid w:val="00967F50"/>
    <w:pPr>
      <w:autoSpaceDE w:val="0"/>
      <w:autoSpaceDN w:val="0"/>
      <w:adjustRightInd w:val="0"/>
    </w:pPr>
    <w:rPr>
      <w:rFonts w:ascii="Calibri" w:eastAsia="Times New Roman" w:hAnsi="Calibri" w:cs="Calibri"/>
      <w:color w:val="000000"/>
      <w:sz w:val="24"/>
      <w:szCs w:val="24"/>
      <w:lang w:val="ru-RU" w:eastAsia="ru-RU"/>
    </w:rPr>
  </w:style>
  <w:style w:type="paragraph" w:styleId="Footer">
    <w:name w:val="footer"/>
    <w:basedOn w:val="Normal"/>
    <w:link w:val="FooterChar"/>
    <w:rsid w:val="00967F50"/>
    <w:pPr>
      <w:tabs>
        <w:tab w:val="center" w:pos="4677"/>
        <w:tab w:val="right" w:pos="9355"/>
      </w:tabs>
    </w:pPr>
  </w:style>
  <w:style w:type="character" w:customStyle="1" w:styleId="FooterChar">
    <w:name w:val="Footer Char"/>
    <w:basedOn w:val="DefaultParagraphFont"/>
    <w:link w:val="Footer"/>
    <w:rsid w:val="00967F50"/>
    <w:rPr>
      <w:rFonts w:ascii="Times New Roman" w:eastAsia="Times New Roman" w:hAnsi="Times New Roman" w:cs="Times New Roman"/>
      <w:sz w:val="24"/>
      <w:szCs w:val="24"/>
      <w:lang w:val="ru-RU" w:eastAsia="ru-RU"/>
    </w:rPr>
  </w:style>
  <w:style w:type="character" w:styleId="PageNumber">
    <w:name w:val="page number"/>
    <w:basedOn w:val="DefaultParagraphFont"/>
    <w:rsid w:val="00967F50"/>
  </w:style>
  <w:style w:type="paragraph" w:styleId="BodyText">
    <w:name w:val="Body Text"/>
    <w:basedOn w:val="Normal"/>
    <w:link w:val="BodyTextChar"/>
    <w:rsid w:val="00967F50"/>
    <w:pPr>
      <w:jc w:val="both"/>
    </w:pPr>
    <w:rPr>
      <w:rFonts w:ascii="LitNusx" w:hAnsi="LitNusx"/>
      <w:sz w:val="28"/>
      <w:szCs w:val="20"/>
      <w:lang w:val="en-US"/>
    </w:rPr>
  </w:style>
  <w:style w:type="character" w:customStyle="1" w:styleId="BodyTextChar">
    <w:name w:val="Body Text Char"/>
    <w:basedOn w:val="DefaultParagraphFont"/>
    <w:link w:val="BodyText"/>
    <w:rsid w:val="00967F50"/>
    <w:rPr>
      <w:rFonts w:ascii="LitNusx" w:eastAsia="Times New Roman" w:hAnsi="LitNusx" w:cs="Times New Roman"/>
      <w:sz w:val="28"/>
      <w:szCs w:val="20"/>
      <w:lang w:eastAsia="ru-RU"/>
    </w:rPr>
  </w:style>
  <w:style w:type="paragraph" w:styleId="BodyTextIndent">
    <w:name w:val="Body Text Indent"/>
    <w:basedOn w:val="Normal"/>
    <w:link w:val="BodyTextIndentChar"/>
    <w:rsid w:val="00967F50"/>
    <w:pPr>
      <w:ind w:left="540" w:hanging="540"/>
      <w:jc w:val="both"/>
    </w:pPr>
    <w:rPr>
      <w:rFonts w:ascii="LitNusx" w:hAnsi="LitNusx"/>
      <w:sz w:val="28"/>
      <w:szCs w:val="20"/>
    </w:rPr>
  </w:style>
  <w:style w:type="character" w:customStyle="1" w:styleId="BodyTextIndentChar">
    <w:name w:val="Body Text Indent Char"/>
    <w:basedOn w:val="DefaultParagraphFont"/>
    <w:link w:val="BodyTextIndent"/>
    <w:rsid w:val="00967F50"/>
    <w:rPr>
      <w:rFonts w:ascii="LitNusx" w:eastAsia="Times New Roman" w:hAnsi="LitNusx" w:cs="Times New Roman"/>
      <w:sz w:val="28"/>
      <w:szCs w:val="20"/>
      <w:lang w:val="ru-RU" w:eastAsia="ru-RU"/>
    </w:rPr>
  </w:style>
  <w:style w:type="paragraph" w:customStyle="1" w:styleId="abzacixml">
    <w:name w:val="abzaci_xml"/>
    <w:basedOn w:val="Normal"/>
    <w:link w:val="abzacixmlChar"/>
    <w:autoRedefine/>
    <w:rsid w:val="00967F50"/>
    <w:pPr>
      <w:tabs>
        <w:tab w:val="num" w:pos="360"/>
      </w:tabs>
      <w:autoSpaceDE w:val="0"/>
      <w:autoSpaceDN w:val="0"/>
      <w:adjustRightInd w:val="0"/>
      <w:spacing w:line="360" w:lineRule="auto"/>
      <w:ind w:right="78"/>
      <w:jc w:val="both"/>
    </w:pPr>
    <w:rPr>
      <w:rFonts w:ascii="Sylfaen" w:hAnsi="Sylfaen"/>
      <w:bCs/>
      <w:sz w:val="20"/>
      <w:szCs w:val="20"/>
      <w:lang w:val="ka-GE"/>
    </w:rPr>
  </w:style>
  <w:style w:type="character" w:customStyle="1" w:styleId="abzacixmlChar">
    <w:name w:val="abzaci_xml Char"/>
    <w:link w:val="abzacixml"/>
    <w:locked/>
    <w:rsid w:val="00967F50"/>
    <w:rPr>
      <w:rFonts w:ascii="Sylfaen" w:eastAsia="Times New Roman" w:hAnsi="Sylfaen" w:cs="Times New Roman"/>
      <w:bCs/>
      <w:sz w:val="20"/>
      <w:szCs w:val="20"/>
      <w:lang w:val="ka-GE" w:eastAsia="ru-RU"/>
    </w:rPr>
  </w:style>
  <w:style w:type="paragraph" w:styleId="ListParagraph">
    <w:name w:val="List Paragraph"/>
    <w:basedOn w:val="Normal"/>
    <w:uiPriority w:val="34"/>
    <w:qFormat/>
    <w:rsid w:val="00967F50"/>
    <w:pPr>
      <w:ind w:left="720"/>
      <w:contextualSpacing/>
    </w:pPr>
  </w:style>
  <w:style w:type="paragraph" w:styleId="BalloonText">
    <w:name w:val="Balloon Text"/>
    <w:basedOn w:val="Normal"/>
    <w:link w:val="BalloonTextChar"/>
    <w:semiHidden/>
    <w:unhideWhenUsed/>
    <w:rsid w:val="00967F50"/>
    <w:rPr>
      <w:rFonts w:ascii="Segoe UI" w:hAnsi="Segoe UI" w:cs="Segoe UI"/>
      <w:sz w:val="18"/>
      <w:szCs w:val="18"/>
    </w:rPr>
  </w:style>
  <w:style w:type="character" w:customStyle="1" w:styleId="BalloonTextChar">
    <w:name w:val="Balloon Text Char"/>
    <w:basedOn w:val="DefaultParagraphFont"/>
    <w:link w:val="BalloonText"/>
    <w:semiHidden/>
    <w:rsid w:val="00967F50"/>
    <w:rPr>
      <w:rFonts w:ascii="Segoe UI" w:eastAsia="Times New Roman" w:hAnsi="Segoe UI" w:cs="Segoe UI"/>
      <w:sz w:val="18"/>
      <w:szCs w:val="18"/>
      <w:lang w:val="ru-RU" w:eastAsia="ru-RU"/>
    </w:rPr>
  </w:style>
  <w:style w:type="character" w:styleId="Hyperlink">
    <w:name w:val="Hyperlink"/>
    <w:basedOn w:val="DefaultParagraphFont"/>
    <w:uiPriority w:val="99"/>
    <w:unhideWhenUsed/>
    <w:rsid w:val="00967F50"/>
    <w:rPr>
      <w:color w:val="0563C1" w:themeColor="hyperlink"/>
      <w:u w:val="single"/>
    </w:rPr>
  </w:style>
  <w:style w:type="numbering" w:customStyle="1" w:styleId="NoList1">
    <w:name w:val="No List1"/>
    <w:next w:val="NoList"/>
    <w:uiPriority w:val="99"/>
    <w:semiHidden/>
    <w:unhideWhenUsed/>
    <w:rsid w:val="00967F50"/>
  </w:style>
  <w:style w:type="character" w:styleId="CommentReference">
    <w:name w:val="annotation reference"/>
    <w:basedOn w:val="DefaultParagraphFont"/>
    <w:uiPriority w:val="99"/>
    <w:semiHidden/>
    <w:unhideWhenUsed/>
    <w:rsid w:val="00967F50"/>
    <w:rPr>
      <w:sz w:val="16"/>
      <w:szCs w:val="16"/>
    </w:rPr>
  </w:style>
  <w:style w:type="paragraph" w:styleId="CommentText">
    <w:name w:val="annotation text"/>
    <w:basedOn w:val="Normal"/>
    <w:link w:val="CommentTextChar"/>
    <w:uiPriority w:val="99"/>
    <w:unhideWhenUsed/>
    <w:rsid w:val="00967F50"/>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967F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7F50"/>
    <w:rPr>
      <w:b/>
      <w:bCs/>
    </w:rPr>
  </w:style>
  <w:style w:type="character" w:customStyle="1" w:styleId="CommentSubjectChar">
    <w:name w:val="Comment Subject Char"/>
    <w:basedOn w:val="CommentTextChar"/>
    <w:link w:val="CommentSubject"/>
    <w:uiPriority w:val="99"/>
    <w:semiHidden/>
    <w:rsid w:val="00967F50"/>
    <w:rPr>
      <w:rFonts w:ascii="Calibri" w:eastAsia="Calibri" w:hAnsi="Calibri" w:cs="Times New Roman"/>
      <w:b/>
      <w:bCs/>
      <w:sz w:val="20"/>
      <w:szCs w:val="20"/>
    </w:rPr>
  </w:style>
  <w:style w:type="character" w:customStyle="1" w:styleId="BalloonTextChar1">
    <w:name w:val="Balloon Text Char1"/>
    <w:basedOn w:val="DefaultParagraphFont"/>
    <w:uiPriority w:val="99"/>
    <w:semiHidden/>
    <w:rsid w:val="00967F50"/>
    <w:rPr>
      <w:rFonts w:ascii="Tahoma" w:hAnsi="Tahoma" w:cs="Tahoma"/>
      <w:sz w:val="16"/>
      <w:szCs w:val="16"/>
    </w:rPr>
  </w:style>
  <w:style w:type="paragraph" w:styleId="Header">
    <w:name w:val="header"/>
    <w:basedOn w:val="Normal"/>
    <w:link w:val="HeaderChar"/>
    <w:unhideWhenUsed/>
    <w:rsid w:val="00967F50"/>
    <w:pPr>
      <w:tabs>
        <w:tab w:val="center" w:pos="4844"/>
        <w:tab w:val="right" w:pos="9689"/>
      </w:tabs>
    </w:pPr>
    <w:rPr>
      <w:rFonts w:ascii="Calibri" w:eastAsia="Calibri" w:hAnsi="Calibri"/>
      <w:sz w:val="22"/>
      <w:szCs w:val="22"/>
      <w:lang w:val="en-US" w:eastAsia="en-US"/>
    </w:rPr>
  </w:style>
  <w:style w:type="character" w:customStyle="1" w:styleId="HeaderChar">
    <w:name w:val="Header Char"/>
    <w:basedOn w:val="DefaultParagraphFont"/>
    <w:link w:val="Header"/>
    <w:rsid w:val="00967F50"/>
    <w:rPr>
      <w:rFonts w:ascii="Calibri" w:eastAsia="Calibri" w:hAnsi="Calibri" w:cs="Times New Roman"/>
    </w:rPr>
  </w:style>
  <w:style w:type="paragraph" w:styleId="Revision">
    <w:name w:val="Revision"/>
    <w:hidden/>
    <w:uiPriority w:val="99"/>
    <w:semiHidden/>
    <w:rsid w:val="00967F50"/>
    <w:rPr>
      <w:rFonts w:ascii="Calibri" w:eastAsia="Calibri" w:hAnsi="Calibri" w:cs="Times New Roman"/>
    </w:rPr>
  </w:style>
  <w:style w:type="paragraph" w:styleId="BodyText2">
    <w:name w:val="Body Text 2"/>
    <w:basedOn w:val="Normal"/>
    <w:link w:val="BodyText2Char"/>
    <w:unhideWhenUsed/>
    <w:rsid w:val="00967F50"/>
    <w:pPr>
      <w:spacing w:after="120" w:line="480" w:lineRule="auto"/>
    </w:pPr>
    <w:rPr>
      <w:rFonts w:ascii="Calibri" w:eastAsia="Calibri" w:hAnsi="Calibri"/>
      <w:sz w:val="22"/>
      <w:szCs w:val="22"/>
      <w:lang w:val="en-US" w:eastAsia="en-US"/>
    </w:rPr>
  </w:style>
  <w:style w:type="character" w:customStyle="1" w:styleId="BodyText2Char">
    <w:name w:val="Body Text 2 Char"/>
    <w:basedOn w:val="DefaultParagraphFont"/>
    <w:link w:val="BodyText2"/>
    <w:rsid w:val="00967F50"/>
    <w:rPr>
      <w:rFonts w:ascii="Calibri" w:eastAsia="Calibri" w:hAnsi="Calibri" w:cs="Times New Roman"/>
    </w:rPr>
  </w:style>
  <w:style w:type="character" w:customStyle="1" w:styleId="FollowedHyperlink1">
    <w:name w:val="FollowedHyperlink1"/>
    <w:basedOn w:val="DefaultParagraphFont"/>
    <w:uiPriority w:val="99"/>
    <w:semiHidden/>
    <w:unhideWhenUsed/>
    <w:rsid w:val="00967F50"/>
    <w:rPr>
      <w:color w:val="800080"/>
      <w:u w:val="single"/>
    </w:rPr>
  </w:style>
  <w:style w:type="character" w:styleId="FollowedHyperlink">
    <w:name w:val="FollowedHyperlink"/>
    <w:basedOn w:val="DefaultParagraphFont"/>
    <w:uiPriority w:val="99"/>
    <w:semiHidden/>
    <w:unhideWhenUsed/>
    <w:rsid w:val="00967F50"/>
    <w:rPr>
      <w:color w:val="954F72" w:themeColor="followedHyperlink"/>
      <w:u w:val="single"/>
    </w:rPr>
  </w:style>
  <w:style w:type="paragraph" w:styleId="TOCHeading">
    <w:name w:val="TOC Heading"/>
    <w:basedOn w:val="Heading1"/>
    <w:next w:val="Normal"/>
    <w:uiPriority w:val="39"/>
    <w:unhideWhenUsed/>
    <w:qFormat/>
    <w:rsid w:val="00967F50"/>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unhideWhenUsed/>
    <w:rsid w:val="009C1491"/>
    <w:pPr>
      <w:tabs>
        <w:tab w:val="right" w:leader="dot" w:pos="10550"/>
      </w:tabs>
      <w:spacing w:after="100"/>
    </w:pPr>
  </w:style>
  <w:style w:type="paragraph" w:styleId="TOC2">
    <w:name w:val="toc 2"/>
    <w:basedOn w:val="Normal"/>
    <w:next w:val="Normal"/>
    <w:autoRedefine/>
    <w:uiPriority w:val="39"/>
    <w:unhideWhenUsed/>
    <w:rsid w:val="00967F50"/>
    <w:pPr>
      <w:spacing w:after="100"/>
      <w:ind w:left="240"/>
    </w:pPr>
  </w:style>
  <w:style w:type="paragraph" w:styleId="BodyTextIndent2">
    <w:name w:val="Body Text Indent 2"/>
    <w:basedOn w:val="Normal"/>
    <w:link w:val="BodyTextIndent2Char"/>
    <w:unhideWhenUsed/>
    <w:rsid w:val="0001229D"/>
    <w:pPr>
      <w:spacing w:after="120" w:line="480" w:lineRule="auto"/>
      <w:ind w:left="360"/>
    </w:pPr>
  </w:style>
  <w:style w:type="character" w:customStyle="1" w:styleId="BodyTextIndent2Char">
    <w:name w:val="Body Text Indent 2 Char"/>
    <w:basedOn w:val="DefaultParagraphFont"/>
    <w:link w:val="BodyTextIndent2"/>
    <w:rsid w:val="0001229D"/>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rsid w:val="00DA3BAE"/>
    <w:rPr>
      <w:rFonts w:ascii="Arial" w:eastAsia="Times New Roman" w:hAnsi="Arial" w:cs="Arial"/>
      <w:b/>
      <w:bCs/>
      <w:sz w:val="26"/>
      <w:szCs w:val="26"/>
    </w:rPr>
  </w:style>
  <w:style w:type="character" w:customStyle="1" w:styleId="Heading4Char">
    <w:name w:val="Heading 4 Char"/>
    <w:basedOn w:val="DefaultParagraphFont"/>
    <w:link w:val="Heading4"/>
    <w:rsid w:val="00DA3BAE"/>
    <w:rPr>
      <w:rFonts w:ascii="Arial" w:eastAsia="Times New Roman" w:hAnsi="Arial" w:cs="Times New Roman"/>
      <w:b/>
      <w:sz w:val="24"/>
      <w:szCs w:val="20"/>
    </w:rPr>
  </w:style>
  <w:style w:type="character" w:customStyle="1" w:styleId="Heading5Char">
    <w:name w:val="Heading 5 Char"/>
    <w:basedOn w:val="DefaultParagraphFont"/>
    <w:link w:val="Heading5"/>
    <w:rsid w:val="00DA3BAE"/>
    <w:rPr>
      <w:rFonts w:ascii="Times New Roman" w:eastAsia="Times New Roman" w:hAnsi="Times New Roman" w:cs="Times New Roman"/>
      <w:b/>
      <w:bCs/>
      <w:i/>
      <w:iCs/>
      <w:sz w:val="26"/>
      <w:szCs w:val="26"/>
    </w:rPr>
  </w:style>
  <w:style w:type="paragraph" w:styleId="BodyText3">
    <w:name w:val="Body Text 3"/>
    <w:basedOn w:val="Normal"/>
    <w:link w:val="BodyText3Char"/>
    <w:rsid w:val="00DA3BAE"/>
    <w:pPr>
      <w:jc w:val="both"/>
    </w:pPr>
    <w:rPr>
      <w:rFonts w:ascii="AcadNusx" w:hAnsi="AcadNusx"/>
      <w:lang w:val="it-IT" w:eastAsia="en-US"/>
    </w:rPr>
  </w:style>
  <w:style w:type="character" w:customStyle="1" w:styleId="BodyText3Char">
    <w:name w:val="Body Text 3 Char"/>
    <w:basedOn w:val="DefaultParagraphFont"/>
    <w:link w:val="BodyText3"/>
    <w:rsid w:val="00DA3BAE"/>
    <w:rPr>
      <w:rFonts w:ascii="AcadNusx" w:eastAsia="Times New Roman" w:hAnsi="AcadNusx" w:cs="Times New Roman"/>
      <w:sz w:val="24"/>
      <w:szCs w:val="24"/>
      <w:lang w:val="it-IT"/>
    </w:rPr>
  </w:style>
  <w:style w:type="character" w:customStyle="1" w:styleId="brfgeo">
    <w:name w:val="brfgeo"/>
    <w:rsid w:val="00DA3BAE"/>
    <w:rPr>
      <w:rFonts w:ascii="AcadNusx" w:hAnsi="AcadNusx"/>
      <w:sz w:val="24"/>
      <w:vertAlign w:val="baseline"/>
    </w:rPr>
  </w:style>
  <w:style w:type="paragraph" w:customStyle="1" w:styleId="Heading2Eng2">
    <w:name w:val="Heading 2 Eng.2"/>
    <w:basedOn w:val="Normal"/>
    <w:rsid w:val="00DA3BAE"/>
    <w:pPr>
      <w:numPr>
        <w:ilvl w:val="1"/>
        <w:numId w:val="4"/>
      </w:numPr>
    </w:pPr>
    <w:rPr>
      <w:rFonts w:ascii="G&amp;G_Liter" w:hAnsi="G&amp;G_Liter"/>
      <w:szCs w:val="20"/>
      <w:lang w:val="en-US" w:eastAsia="en-US"/>
    </w:rPr>
  </w:style>
  <w:style w:type="paragraph" w:customStyle="1" w:styleId="Heading1Eng1">
    <w:name w:val="Heading 1 Eng.1"/>
    <w:basedOn w:val="Normal"/>
    <w:rsid w:val="00DA3BAE"/>
    <w:pPr>
      <w:numPr>
        <w:numId w:val="4"/>
      </w:numPr>
    </w:pPr>
    <w:rPr>
      <w:rFonts w:ascii="G&amp;G_Liter" w:hAnsi="G&amp;G_Liter"/>
      <w:szCs w:val="20"/>
      <w:lang w:val="en-US" w:eastAsia="en-US"/>
    </w:rPr>
  </w:style>
  <w:style w:type="paragraph" w:customStyle="1" w:styleId="BankNormal">
    <w:name w:val="BankNormal"/>
    <w:basedOn w:val="Normal"/>
    <w:rsid w:val="00DA3BAE"/>
    <w:pPr>
      <w:spacing w:after="240"/>
    </w:pPr>
    <w:rPr>
      <w:szCs w:val="20"/>
      <w:lang w:val="en-US" w:eastAsia="en-US"/>
    </w:rPr>
  </w:style>
  <w:style w:type="paragraph" w:styleId="Title">
    <w:name w:val="Title"/>
    <w:basedOn w:val="Normal"/>
    <w:link w:val="TitleChar"/>
    <w:qFormat/>
    <w:rsid w:val="00DA3BAE"/>
    <w:pPr>
      <w:jc w:val="center"/>
    </w:pPr>
    <w:rPr>
      <w:b/>
      <w:bCs/>
      <w:sz w:val="28"/>
      <w:lang w:val="en-GB" w:eastAsia="en-US"/>
    </w:rPr>
  </w:style>
  <w:style w:type="character" w:customStyle="1" w:styleId="TitleChar">
    <w:name w:val="Title Char"/>
    <w:basedOn w:val="DefaultParagraphFont"/>
    <w:link w:val="Title"/>
    <w:rsid w:val="00DA3BAE"/>
    <w:rPr>
      <w:rFonts w:ascii="Times New Roman" w:eastAsia="Times New Roman" w:hAnsi="Times New Roman" w:cs="Times New Roman"/>
      <w:b/>
      <w:bCs/>
      <w:sz w:val="28"/>
      <w:szCs w:val="24"/>
      <w:lang w:val="en-GB"/>
    </w:rPr>
  </w:style>
  <w:style w:type="paragraph" w:styleId="BodyTextIndent3">
    <w:name w:val="Body Text Indent 3"/>
    <w:basedOn w:val="Normal"/>
    <w:link w:val="BodyTextIndent3Char"/>
    <w:rsid w:val="00DA3BAE"/>
    <w:pPr>
      <w:ind w:left="360" w:firstLine="360"/>
      <w:jc w:val="both"/>
    </w:pPr>
    <w:rPr>
      <w:rFonts w:ascii="AcadNusx" w:hAnsi="AcadNusx"/>
      <w:b/>
      <w:bCs/>
      <w:lang w:val="it-IT" w:eastAsia="en-US"/>
    </w:rPr>
  </w:style>
  <w:style w:type="character" w:customStyle="1" w:styleId="BodyTextIndent3Char">
    <w:name w:val="Body Text Indent 3 Char"/>
    <w:basedOn w:val="DefaultParagraphFont"/>
    <w:link w:val="BodyTextIndent3"/>
    <w:rsid w:val="00DA3BAE"/>
    <w:rPr>
      <w:rFonts w:ascii="AcadNusx" w:eastAsia="Times New Roman" w:hAnsi="AcadNusx" w:cs="Times New Roman"/>
      <w:b/>
      <w:bCs/>
      <w:sz w:val="24"/>
      <w:szCs w:val="24"/>
      <w:lang w:val="it-IT"/>
    </w:rPr>
  </w:style>
  <w:style w:type="paragraph" w:styleId="PlainText">
    <w:name w:val="Plain Text"/>
    <w:basedOn w:val="Normal"/>
    <w:link w:val="PlainTextChar"/>
    <w:rsid w:val="00DA3BAE"/>
    <w:pPr>
      <w:spacing w:before="100" w:beforeAutospacing="1" w:after="100" w:afterAutospacing="1"/>
    </w:pPr>
  </w:style>
  <w:style w:type="character" w:customStyle="1" w:styleId="PlainTextChar">
    <w:name w:val="Plain Text Char"/>
    <w:basedOn w:val="DefaultParagraphFont"/>
    <w:link w:val="PlainText"/>
    <w:rsid w:val="00DA3BAE"/>
    <w:rPr>
      <w:rFonts w:ascii="Times New Roman" w:eastAsia="Times New Roman" w:hAnsi="Times New Roman" w:cs="Times New Roman"/>
      <w:sz w:val="24"/>
      <w:szCs w:val="24"/>
      <w:lang w:val="ru-RU" w:eastAsia="ru-RU"/>
    </w:rPr>
  </w:style>
  <w:style w:type="paragraph" w:styleId="NormalWeb">
    <w:name w:val="Normal (Web)"/>
    <w:basedOn w:val="Normal"/>
    <w:rsid w:val="00DA3BAE"/>
    <w:pPr>
      <w:spacing w:before="100" w:beforeAutospacing="1" w:after="100" w:afterAutospacing="1"/>
    </w:pPr>
  </w:style>
  <w:style w:type="character" w:customStyle="1" w:styleId="Heading6Char">
    <w:name w:val="Heading 6 Char"/>
    <w:basedOn w:val="DefaultParagraphFont"/>
    <w:link w:val="Heading6"/>
    <w:rsid w:val="00846630"/>
    <w:rPr>
      <w:rFonts w:ascii="Times New Roman" w:eastAsia="Arial Unicode MS" w:hAnsi="Times New Roman" w:cs="Times New Roman"/>
      <w:b/>
      <w:sz w:val="20"/>
      <w:szCs w:val="20"/>
    </w:rPr>
  </w:style>
  <w:style w:type="paragraph" w:styleId="FootnoteText">
    <w:name w:val="footnote text"/>
    <w:basedOn w:val="Normal"/>
    <w:link w:val="FootnoteTextChar"/>
    <w:semiHidden/>
    <w:rsid w:val="00846630"/>
    <w:rPr>
      <w:sz w:val="20"/>
      <w:szCs w:val="20"/>
      <w:lang w:val="en-US" w:eastAsia="en-US"/>
    </w:rPr>
  </w:style>
  <w:style w:type="character" w:customStyle="1" w:styleId="FootnoteTextChar">
    <w:name w:val="Footnote Text Char"/>
    <w:basedOn w:val="DefaultParagraphFont"/>
    <w:link w:val="FootnoteText"/>
    <w:semiHidden/>
    <w:rsid w:val="00846630"/>
    <w:rPr>
      <w:rFonts w:ascii="Times New Roman" w:eastAsia="Times New Roman" w:hAnsi="Times New Roman" w:cs="Times New Roman"/>
      <w:sz w:val="20"/>
      <w:szCs w:val="20"/>
    </w:rPr>
  </w:style>
  <w:style w:type="table" w:styleId="TableGrid">
    <w:name w:val="Table Grid"/>
    <w:basedOn w:val="TableNormal"/>
    <w:rsid w:val="008466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46630"/>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qFormat/>
    <w:rsid w:val="00846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336">
      <w:bodyDiv w:val="1"/>
      <w:marLeft w:val="0"/>
      <w:marRight w:val="0"/>
      <w:marTop w:val="0"/>
      <w:marBottom w:val="0"/>
      <w:divBdr>
        <w:top w:val="none" w:sz="0" w:space="0" w:color="auto"/>
        <w:left w:val="none" w:sz="0" w:space="0" w:color="auto"/>
        <w:bottom w:val="none" w:sz="0" w:space="0" w:color="auto"/>
        <w:right w:val="none" w:sz="0" w:space="0" w:color="auto"/>
      </w:divBdr>
    </w:div>
    <w:div w:id="403726852">
      <w:bodyDiv w:val="1"/>
      <w:marLeft w:val="0"/>
      <w:marRight w:val="0"/>
      <w:marTop w:val="0"/>
      <w:marBottom w:val="0"/>
      <w:divBdr>
        <w:top w:val="none" w:sz="0" w:space="0" w:color="auto"/>
        <w:left w:val="none" w:sz="0" w:space="0" w:color="auto"/>
        <w:bottom w:val="none" w:sz="0" w:space="0" w:color="auto"/>
        <w:right w:val="none" w:sz="0" w:space="0" w:color="auto"/>
      </w:divBdr>
    </w:div>
    <w:div w:id="1484152110">
      <w:bodyDiv w:val="1"/>
      <w:marLeft w:val="0"/>
      <w:marRight w:val="0"/>
      <w:marTop w:val="0"/>
      <w:marBottom w:val="0"/>
      <w:divBdr>
        <w:top w:val="none" w:sz="0" w:space="0" w:color="auto"/>
        <w:left w:val="none" w:sz="0" w:space="0" w:color="auto"/>
        <w:bottom w:val="none" w:sz="0" w:space="0" w:color="auto"/>
        <w:right w:val="none" w:sz="0" w:space="0" w:color="auto"/>
      </w:divBdr>
    </w:div>
    <w:div w:id="16410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s.procurement.gov.ge/public/?lang=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nders.procurement.gov.ge/public/?lang=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6A23-CB66-4A7F-A3EF-E18DB769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DavidMgebrishvili</dc:creator>
  <cp:lastModifiedBy>Khatuna Kapanadze</cp:lastModifiedBy>
  <cp:revision>13</cp:revision>
  <cp:lastPrinted>2020-09-15T07:39:00Z</cp:lastPrinted>
  <dcterms:created xsi:type="dcterms:W3CDTF">2021-09-27T11:06:00Z</dcterms:created>
  <dcterms:modified xsi:type="dcterms:W3CDTF">2021-09-27T13:07:00Z</dcterms:modified>
</cp:coreProperties>
</file>