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4B" w:rsidRPr="009B1E4B" w:rsidRDefault="009B1E4B" w:rsidP="009B1E4B">
      <w:pPr>
        <w:spacing w:after="0" w:line="240" w:lineRule="auto"/>
        <w:rPr>
          <w:rFonts w:asciiTheme="majorHAnsi" w:eastAsia="Times New Roman" w:hAnsiTheme="majorHAnsi" w:cs="Times New Roman"/>
          <w:color w:val="888787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888787"/>
          <w:sz w:val="20"/>
          <w:szCs w:val="20"/>
          <w:lang w:eastAsia="ka-GE"/>
        </w:rPr>
        <w:t>2010-10-25</w:t>
      </w:r>
    </w:p>
    <w:p w:rsidR="009B1E4B" w:rsidRPr="009B1E4B" w:rsidRDefault="009B1E4B" w:rsidP="009B1E4B">
      <w:pPr>
        <w:spacing w:after="0" w:line="240" w:lineRule="auto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hyperlink r:id="rId4" w:history="1">
        <w:r w:rsidRPr="009B1E4B">
          <w:rPr>
            <w:rFonts w:asciiTheme="majorHAnsi" w:eastAsia="Times New Roman" w:hAnsiTheme="majorHAnsi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ელექტრონული</w:t>
        </w:r>
        <w:r w:rsidRPr="009B1E4B">
          <w:rPr>
            <w:rFonts w:asciiTheme="majorHAnsi" w:eastAsia="Times New Roman" w:hAnsiTheme="majorHAnsi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9B1E4B">
          <w:rPr>
            <w:rFonts w:asciiTheme="majorHAnsi" w:eastAsia="Times New Roman" w:hAnsiTheme="majorHAnsi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შესყიდვების</w:t>
        </w:r>
        <w:r w:rsidRPr="009B1E4B">
          <w:rPr>
            <w:rFonts w:asciiTheme="majorHAnsi" w:eastAsia="Times New Roman" w:hAnsiTheme="majorHAnsi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9B1E4B">
          <w:rPr>
            <w:rFonts w:asciiTheme="majorHAnsi" w:eastAsia="Times New Roman" w:hAnsiTheme="majorHAnsi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სისტემის</w:t>
        </w:r>
        <w:r w:rsidRPr="009B1E4B">
          <w:rPr>
            <w:rFonts w:asciiTheme="majorHAnsi" w:eastAsia="Times New Roman" w:hAnsiTheme="majorHAnsi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9B1E4B">
          <w:rPr>
            <w:rFonts w:asciiTheme="majorHAnsi" w:eastAsia="Times New Roman" w:hAnsiTheme="majorHAnsi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პრეზენტაცია</w:t>
        </w:r>
      </w:hyperlink>
    </w:p>
    <w:p w:rsidR="009B1E4B" w:rsidRPr="009B1E4B" w:rsidRDefault="009B1E4B" w:rsidP="009B1E4B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b/>
          <w:bCs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b/>
          <w:bCs/>
          <w:color w:val="404040"/>
          <w:sz w:val="20"/>
          <w:szCs w:val="20"/>
          <w:lang w:eastAsia="ka-GE"/>
        </w:rPr>
        <w:t>ელექტრონული შესყიდვების სისტემის პრეზენტაცია</w:t>
      </w:r>
      <w:bookmarkStart w:id="0" w:name="_GoBack"/>
      <w:bookmarkEnd w:id="0"/>
    </w:p>
    <w:p w:rsidR="009B1E4B" w:rsidRPr="009B1E4B" w:rsidRDefault="009B1E4B" w:rsidP="009B1E4B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25A8E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25A8E0"/>
          <w:sz w:val="20"/>
          <w:szCs w:val="20"/>
          <w:lang w:eastAsia="ka-GE"/>
        </w:rPr>
        <w:t>25 ოქტომბერი 2010</w:t>
      </w:r>
    </w:p>
    <w:p w:rsidR="009B1E4B" w:rsidRPr="009B1E4B" w:rsidRDefault="009B1E4B" w:rsidP="009B1E4B">
      <w:pPr>
        <w:shd w:val="clear" w:color="auto" w:fill="FFFFFF"/>
        <w:spacing w:after="0" w:line="255" w:lineRule="atLeast"/>
        <w:jc w:val="both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1002030"/>
            <wp:effectExtent l="0" t="0" r="0" b="7620"/>
            <wp:docPr id="2" name="Picture 2" descr="http://procurement.gov.ge/uniInc.php?mode=img&amp;src_jpg=files/_data/geo/news/25102010/25102010_1.jpg&amp;im_new_w=150">
              <a:hlinkClick xmlns:a="http://schemas.openxmlformats.org/drawingml/2006/main" r:id="rId5" tgtFrame="&quot;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5102010/25102010_1.jpg" descr="http://procurement.gov.ge/uniInc.php?mode=img&amp;src_jpg=files/_data/geo/news/25102010/25102010_1.jpg&amp;im_new_w=150">
                      <a:hlinkClick r:id="rId5" tgtFrame="&quot;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4B" w:rsidRPr="009B1E4B" w:rsidRDefault="009B1E4B" w:rsidP="009B1E4B">
      <w:pPr>
        <w:shd w:val="clear" w:color="auto" w:fill="FFFFFF"/>
        <w:spacing w:after="0" w:line="255" w:lineRule="atLeast"/>
        <w:jc w:val="both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   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25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სასტუმრო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"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ქორთიარდ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მერიოტში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"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წრეების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მედიის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წარმომადგენლებისათვის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 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მოაწყო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9B1E4B" w:rsidRPr="009B1E4B" w:rsidRDefault="009B1E4B" w:rsidP="009B1E4B">
      <w:pPr>
        <w:shd w:val="clear" w:color="auto" w:fill="FFFFFF"/>
        <w:spacing w:after="0" w:line="255" w:lineRule="atLeast"/>
        <w:jc w:val="both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   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პრეზენტაციასთან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ერთად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,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გამოაცხადა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მილიონი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ფურცლის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ფორმატში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გადაყვანის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დასკანერების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შესაძენად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მიხედვით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2010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დეკემბრამდე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ნებაყოფლობითია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დეკემბრიდან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ელექტრონულად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განხორციელდება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9B1E4B" w:rsidRPr="009B1E4B" w:rsidRDefault="009B1E4B" w:rsidP="009B1E4B">
      <w:pPr>
        <w:shd w:val="clear" w:color="auto" w:fill="FFFFFF"/>
        <w:spacing w:after="0" w:line="255" w:lineRule="atLeast"/>
        <w:jc w:val="both"/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</w:pP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      "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დასანერგად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მანძილზე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მოცულობითი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ჩაატარა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შემუშავდა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საკანონმდებლო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ბაზა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შეიქმნა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პროგრამა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განახორციელა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ღონისძიებები</w:t>
      </w:r>
      <w:r w:rsidRPr="009B1E4B">
        <w:rPr>
          <w:rFonts w:asciiTheme="majorHAnsi" w:eastAsia="Times New Roman" w:hAnsiTheme="majorHAnsi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 wp14:anchorId="4FB8E791" wp14:editId="03987EB2">
            <wp:extent cx="1433195" cy="984885"/>
            <wp:effectExtent l="0" t="0" r="0" b="5715"/>
            <wp:docPr id="1" name="Picture 1" descr="http://procurement.gov.ge/uniInc.php?mode=img&amp;src_jpg=files/_data/geo/news/25102010/25102010_2.jpg&amp;im_new_w=15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5102010/25102010_2.jpg" descr="http://procurement.gov.ge/uniInc.php?mode=img&amp;src_jpg=files/_data/geo/news/25102010/25102010_2.jpg&amp;im_new_w=15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აუცილებელია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მდგრადი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უსაფრთხო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ფუნქციონირებისათვის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სიახლე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დაინერგა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გამოცხადებას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კომფორტულს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გახდის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პრაქტიკულად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გამორიცხავს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კორუფციას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გაზრდის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ნდობისა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ჩართულობის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ხარისხს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,  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ჯანსაღ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კონკურენციას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ფინანსური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რაციონალურ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ხარჯვას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,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დაზოგავს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დროს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ფინანსებს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", -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თავმჯდომარემ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ტატო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ურჯუმელაშვილმა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9B1E4B" w:rsidRPr="009B1E4B" w:rsidRDefault="009B1E4B" w:rsidP="009B1E4B">
      <w:pPr>
        <w:shd w:val="clear" w:color="auto" w:fill="FFFFFF"/>
        <w:spacing w:after="0" w:line="255" w:lineRule="atLeast"/>
        <w:jc w:val="both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    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დანერგვის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ხორციელდება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რეესტრის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მხარდაჭერით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.  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რეფორმის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მომზადების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პროცესში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მოხდა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დასავლეთის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წამყვანი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გამოცდილების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B1E4B">
        <w:rPr>
          <w:rFonts w:asciiTheme="majorHAnsi" w:eastAsia="Times New Roman" w:hAnsiTheme="majorHAnsi" w:cs="Sylfaen"/>
          <w:color w:val="404040"/>
          <w:sz w:val="20"/>
          <w:szCs w:val="20"/>
          <w:bdr w:val="none" w:sz="0" w:space="0" w:color="auto" w:frame="1"/>
          <w:lang w:eastAsia="ka-GE"/>
        </w:rPr>
        <w:t>გაზიარება</w:t>
      </w: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9B1E4B" w:rsidRPr="009B1E4B" w:rsidRDefault="009B1E4B" w:rsidP="009B1E4B">
      <w:pPr>
        <w:shd w:val="clear" w:color="auto" w:fill="FFFFFF"/>
        <w:spacing w:after="150" w:line="255" w:lineRule="atLeast"/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</w:pPr>
      <w:r w:rsidRPr="009B1E4B">
        <w:rPr>
          <w:rFonts w:asciiTheme="majorHAnsi" w:eastAsia="Times New Roman" w:hAnsiTheme="majorHAnsi" w:cs="Times New Roman"/>
          <w:color w:val="404040"/>
          <w:sz w:val="20"/>
          <w:szCs w:val="20"/>
          <w:lang w:eastAsia="ka-GE"/>
        </w:rPr>
        <w:t> </w:t>
      </w:r>
    </w:p>
    <w:p w:rsidR="000E3308" w:rsidRPr="009B1E4B" w:rsidRDefault="000E3308">
      <w:pPr>
        <w:rPr>
          <w:rFonts w:asciiTheme="majorHAnsi" w:hAnsiTheme="majorHAnsi"/>
          <w:sz w:val="20"/>
          <w:szCs w:val="20"/>
        </w:rPr>
      </w:pPr>
    </w:p>
    <w:sectPr w:rsidR="000E3308" w:rsidRPr="009B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3"/>
    <w:rsid w:val="000E3308"/>
    <w:rsid w:val="006C6793"/>
    <w:rsid w:val="009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C4103-619D-4D88-AE22-5BF4AA2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1E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9B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rocurement.gov.ge/files/_data/geo/news/25102010/25102010_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rocurement.gov.ge/files/_data/geo/news/25102010/25102010_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ocurement.gov.ge/index.php?lang_id=GEO&amp;sec_id=10&amp;info_id=1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diakov.net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2015-01-12T10:47:00Z</dcterms:created>
  <dcterms:modified xsi:type="dcterms:W3CDTF">2015-01-12T10:48:00Z</dcterms:modified>
</cp:coreProperties>
</file>