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56" w:rsidRDefault="00CE10C0">
      <w:pPr>
        <w:pStyle w:val="Heading1"/>
        <w:tabs>
          <w:tab w:val="left" w:pos="7378"/>
        </w:tabs>
        <w:spacing w:before="18" w:line="249" w:lineRule="auto"/>
        <w:ind w:left="3261" w:right="3474" w:firstLine="650"/>
        <w:jc w:val="left"/>
      </w:pPr>
      <w:r>
        <w:t xml:space="preserve">სახელმწიფო </w:t>
      </w:r>
      <w:r>
        <w:rPr>
          <w:spacing w:val="-5"/>
        </w:rPr>
        <w:t xml:space="preserve">შესყიდვის </w:t>
      </w:r>
      <w:r>
        <w:t xml:space="preserve">შესახებ </w:t>
      </w:r>
      <w:r>
        <w:rPr>
          <w:spacing w:val="-5"/>
        </w:rPr>
        <w:t>(კონსოლიდირებული</w:t>
      </w:r>
      <w:r w:rsidR="006F0CF1">
        <w:rPr>
          <w:spacing w:val="-5"/>
        </w:rPr>
        <w:t xml:space="preserve"> </w:t>
      </w:r>
      <w:r>
        <w:rPr>
          <w:spacing w:val="-5"/>
        </w:rPr>
        <w:t>ტენდერი</w:t>
      </w:r>
      <w:r w:rsidR="006F0CF1">
        <w:rPr>
          <w:spacing w:val="-5"/>
        </w:rPr>
        <w:t xml:space="preserve"> </w:t>
      </w:r>
      <w:r>
        <w:rPr>
          <w:spacing w:val="-3"/>
        </w:rPr>
        <w:t>CON</w:t>
      </w:r>
      <w:r>
        <w:rPr>
          <w:spacing w:val="-3"/>
          <w:u w:val="single"/>
        </w:rPr>
        <w:tab/>
      </w:r>
      <w:r>
        <w:rPr>
          <w:spacing w:val="-18"/>
        </w:rPr>
        <w:t>)</w:t>
      </w:r>
    </w:p>
    <w:p w:rsidR="00490D56" w:rsidRDefault="00490D56">
      <w:pPr>
        <w:pStyle w:val="BodyText"/>
        <w:spacing w:before="3"/>
        <w:ind w:left="0"/>
        <w:jc w:val="left"/>
        <w:rPr>
          <w:b/>
          <w:sz w:val="17"/>
        </w:rPr>
      </w:pPr>
    </w:p>
    <w:p w:rsidR="00490D56" w:rsidRDefault="00CE10C0">
      <w:pPr>
        <w:tabs>
          <w:tab w:val="left" w:pos="8797"/>
          <w:tab w:val="left" w:pos="9531"/>
        </w:tabs>
        <w:spacing w:before="46"/>
        <w:ind w:left="167"/>
        <w:rPr>
          <w:b/>
          <w:bCs/>
          <w:sz w:val="20"/>
          <w:szCs w:val="20"/>
        </w:rPr>
      </w:pPr>
      <w:r>
        <w:rPr>
          <w:b/>
          <w:bCs/>
          <w:sz w:val="20"/>
          <w:szCs w:val="20"/>
        </w:rPr>
        <w:t>ქ.</w:t>
      </w:r>
      <w:r>
        <w:rPr>
          <w:b/>
          <w:bCs/>
          <w:spacing w:val="-3"/>
          <w:sz w:val="20"/>
          <w:szCs w:val="20"/>
        </w:rPr>
        <w:t>თბილისი</w:t>
      </w:r>
      <w:r>
        <w:rPr>
          <w:b/>
          <w:bCs/>
          <w:spacing w:val="-3"/>
          <w:sz w:val="20"/>
          <w:szCs w:val="20"/>
        </w:rPr>
        <w:tab/>
      </w:r>
      <w:r>
        <w:rPr>
          <w:b/>
          <w:bCs/>
          <w:spacing w:val="-3"/>
          <w:sz w:val="20"/>
          <w:szCs w:val="20"/>
          <w:u w:val="single"/>
        </w:rPr>
        <w:tab/>
      </w:r>
      <w:r w:rsidR="00073684">
        <w:rPr>
          <w:b/>
          <w:bCs/>
          <w:sz w:val="20"/>
          <w:szCs w:val="20"/>
        </w:rPr>
        <w:t>2021</w:t>
      </w:r>
      <w:r>
        <w:rPr>
          <w:b/>
          <w:bCs/>
          <w:sz w:val="20"/>
          <w:szCs w:val="20"/>
        </w:rPr>
        <w:t xml:space="preserve"> წელი</w:t>
      </w:r>
    </w:p>
    <w:p w:rsidR="00490D56" w:rsidRDefault="00490D56">
      <w:pPr>
        <w:pStyle w:val="BodyText"/>
        <w:spacing w:before="8"/>
        <w:ind w:left="0"/>
        <w:jc w:val="left"/>
        <w:rPr>
          <w:b/>
          <w:sz w:val="22"/>
        </w:rPr>
      </w:pPr>
    </w:p>
    <w:p w:rsidR="00490D56" w:rsidRDefault="00CE10C0">
      <w:pPr>
        <w:pStyle w:val="BodyText"/>
        <w:spacing w:before="46"/>
        <w:ind w:left="186" w:right="227"/>
      </w:pPr>
      <w:r>
        <w:t>ერთი მხრივ -------- (ს/</w:t>
      </w:r>
      <w:r w:rsidR="00401D88">
        <w:rPr>
          <w:lang w:val="ka-GE"/>
        </w:rPr>
        <w:t>ნ</w:t>
      </w:r>
      <w:r>
        <w:t xml:space="preserve"> ... შემდგომში შემსყიდველი) წარმოდგენილი მისი სახით და მეორე მხრივ --------’ (ს/</w:t>
      </w:r>
      <w:r w:rsidR="00401D88">
        <w:rPr>
          <w:lang w:val="ka-GE"/>
        </w:rPr>
        <w:t>ნ</w:t>
      </w:r>
      <w:r>
        <w:t xml:space="preserve"> ... შემდგომში მიმწოდებელი), წარმოდგენილი მისი სახით, </w:t>
      </w:r>
      <w:r w:rsidR="00401D88">
        <w:rPr>
          <w:lang w:val="ka-GE"/>
        </w:rPr>
        <w:t xml:space="preserve">ორივე ერთად წოდებული, როგორც „მხარეები“, ვმოქმედებთ </w:t>
      </w:r>
      <w:r>
        <w:t>„სახელმწიფო შესყიდვების შესახებ“ საქართველოს კანონის (შემდგომში - კანონი) 20</w:t>
      </w:r>
      <w:r>
        <w:rPr>
          <w:position w:val="6"/>
          <w:sz w:val="12"/>
          <w:szCs w:val="12"/>
        </w:rPr>
        <w:t xml:space="preserve">2 </w:t>
      </w:r>
      <w: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73684">
        <w:t xml:space="preserve"> „2021</w:t>
      </w:r>
      <w: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73684">
        <w:t xml:space="preserve"> 2020</w:t>
      </w:r>
      <w:r>
        <w:t xml:space="preserve"> წლის</w:t>
      </w:r>
      <w:r w:rsidR="00073684">
        <w:t xml:space="preserve"> 27 ოქტომბრის №2078</w:t>
      </w:r>
      <w:r>
        <w:t xml:space="preserve"> განკარგულების საფუძველზე, სატრანსპორტო საშუალებების დაზღვევის</w:t>
      </w:r>
      <w:r w:rsidR="00073684">
        <w:t xml:space="preserve"> 2021</w:t>
      </w:r>
      <w: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490D56" w:rsidRDefault="00490D56">
      <w:pPr>
        <w:pStyle w:val="BodyText"/>
        <w:spacing w:before="6"/>
        <w:ind w:left="0"/>
        <w:jc w:val="left"/>
      </w:pPr>
    </w:p>
    <w:p w:rsidR="00490D56" w:rsidRDefault="00CE10C0">
      <w:pPr>
        <w:pStyle w:val="Heading1"/>
        <w:ind w:right="292"/>
      </w:pPr>
      <w:r>
        <w:t>1. ხელშეკრულებაში გამოყენებულ ტერმინთა განმარტებები</w:t>
      </w:r>
    </w:p>
    <w:p w:rsidR="00490D56" w:rsidRDefault="00490D56">
      <w:pPr>
        <w:pStyle w:val="BodyText"/>
        <w:spacing w:before="3"/>
        <w:ind w:left="0"/>
        <w:jc w:val="left"/>
        <w:rPr>
          <w:b/>
          <w:sz w:val="21"/>
        </w:rPr>
      </w:pPr>
    </w:p>
    <w:p w:rsidR="00490D56" w:rsidRDefault="00CE10C0">
      <w:pPr>
        <w:pStyle w:val="BodyText"/>
        <w:ind w:right="329"/>
      </w:pPr>
      <w: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3131AE">
        <w:rPr>
          <w:lang w:val="ka-GE"/>
        </w:rPr>
        <w:t xml:space="preserve"> </w:t>
      </w:r>
      <w:r>
        <w:t>მინიშნებები;</w:t>
      </w:r>
    </w:p>
    <w:p w:rsidR="00490D56" w:rsidRDefault="00CE10C0">
      <w:pPr>
        <w:pStyle w:val="BodyText"/>
        <w:spacing w:before="1"/>
        <w:ind w:right="336"/>
      </w:pPr>
      <w: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90D56" w:rsidRDefault="00CE10C0">
      <w:pPr>
        <w:pStyle w:val="BodyText"/>
        <w:ind w:right="333"/>
      </w:pPr>
      <w: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490D56" w:rsidRDefault="00CE10C0">
      <w:pPr>
        <w:pStyle w:val="BodyText"/>
        <w:spacing w:before="3"/>
        <w:ind w:right="229"/>
      </w:pPr>
      <w: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სადაზღვევოპრემიას;</w:t>
      </w:r>
    </w:p>
    <w:p w:rsidR="00490D56" w:rsidRDefault="00CE10C0">
      <w:pPr>
        <w:pStyle w:val="BodyText"/>
        <w:ind w:right="329"/>
      </w:pPr>
      <w: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490D56" w:rsidRDefault="00CE10C0">
      <w:pPr>
        <w:pStyle w:val="BodyText"/>
        <w:spacing w:before="24"/>
      </w:pPr>
      <w:r>
        <w:t>1.6. მომსახურება - ხელშეკრულების მე-2 მუხლით გათვალისწინებული ხელშეკრულების საგანი;</w:t>
      </w:r>
    </w:p>
    <w:p w:rsidR="00490D56" w:rsidRDefault="00CE10C0">
      <w:pPr>
        <w:pStyle w:val="BodyText"/>
        <w:spacing w:before="3"/>
        <w:ind w:right="332"/>
      </w:pPr>
      <w:r>
        <w:t>1.7. სატენდერო კომისია – „202</w:t>
      </w:r>
      <w:r w:rsidR="00793F95">
        <w:rPr>
          <w:lang w:val="ka-GE"/>
        </w:rPr>
        <w:t>1</w:t>
      </w:r>
      <w: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793F95">
        <w:t xml:space="preserve"> 2020</w:t>
      </w:r>
      <w:r>
        <w:t xml:space="preserve"> წლის</w:t>
      </w:r>
      <w:r w:rsidR="00793F95">
        <w:t xml:space="preserve"> 27 ოქტომბრის №2078</w:t>
      </w:r>
      <w:r>
        <w:t xml:space="preserve"> განკარგულების საფუძველზე შექმნილი სატენდერო კომისია;</w:t>
      </w:r>
    </w:p>
    <w:p w:rsidR="00490D56" w:rsidRDefault="00CE10C0">
      <w:pPr>
        <w:pStyle w:val="BodyText"/>
        <w:ind w:right="329"/>
      </w:pPr>
      <w:r>
        <w:t>1.8. სატენდერო დოკუმენტაცია - სატრანსპორტო საშუალებების დაზღვევის მომსახურების</w:t>
      </w:r>
      <w:r w:rsidR="00793F95">
        <w:t xml:space="preserve"> 2021</w:t>
      </w:r>
      <w:r>
        <w:t xml:space="preserve"> წლის კონსოლიდირებული ტენდერის (CON ) სატენდერო დოკუმენტაცია, რომელიც თან ერთვის ხელშეკრულებას და წარმოადგენს მის განუყოფელ ნაწილს;</w:t>
      </w:r>
    </w:p>
    <w:p w:rsidR="00490D56" w:rsidRDefault="00CE10C0">
      <w:pPr>
        <w:pStyle w:val="BodyText"/>
        <w:ind w:right="333"/>
      </w:pPr>
      <w: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490D56" w:rsidRDefault="00CE10C0">
      <w:pPr>
        <w:pStyle w:val="BodyText"/>
        <w:ind w:right="332"/>
      </w:pPr>
      <w: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490D56" w:rsidRDefault="00CE10C0">
      <w:pPr>
        <w:pStyle w:val="BodyText"/>
        <w:ind w:right="335"/>
      </w:pPr>
      <w: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490D56" w:rsidRDefault="00CE10C0">
      <w:pPr>
        <w:pStyle w:val="BodyText"/>
        <w:spacing w:line="262" w:lineRule="exact"/>
      </w:pPr>
      <w:r>
        <w:t>1.12. მოსარგებლე - ფიზიკური ან იურიდიული პირი, რომელიც სადაზღვევო ხელშეკრულების, სატენდერო</w:t>
      </w:r>
    </w:p>
    <w:p w:rsidR="00490D56" w:rsidRDefault="00CE10C0">
      <w:pPr>
        <w:pStyle w:val="BodyText"/>
        <w:spacing w:before="1"/>
        <w:ind w:right="328"/>
        <w:jc w:val="left"/>
      </w:pPr>
      <w:r>
        <w:t>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 დამზღვევს</w:t>
      </w:r>
    </w:p>
    <w:p w:rsidR="00490D56" w:rsidRDefault="00CE10C0">
      <w:pPr>
        <w:pStyle w:val="BodyText"/>
        <w:spacing w:line="263" w:lineRule="exact"/>
        <w:jc w:val="left"/>
      </w:pPr>
      <w:r>
        <w:t>წარმოეშვა პასუხისმგებლობა მესამე პირის მიმართ;</w:t>
      </w:r>
    </w:p>
    <w:p w:rsidR="00490D56" w:rsidRDefault="00490D56">
      <w:pPr>
        <w:spacing w:line="263" w:lineRule="exact"/>
        <w:sectPr w:rsidR="00490D56">
          <w:footerReference w:type="default" r:id="rId6"/>
          <w:type w:val="continuous"/>
          <w:pgSz w:w="12240" w:h="15840"/>
          <w:pgMar w:top="700" w:right="460" w:bottom="720" w:left="860" w:header="720" w:footer="521" w:gutter="0"/>
          <w:pgNumType w:start="1"/>
          <w:cols w:space="720"/>
        </w:sectPr>
      </w:pPr>
    </w:p>
    <w:p w:rsidR="00490D56" w:rsidRDefault="00CE10C0">
      <w:pPr>
        <w:pStyle w:val="BodyText"/>
        <w:spacing w:before="26"/>
        <w:ind w:right="332"/>
      </w:pPr>
      <w:r>
        <w:lastRenderedPageBreak/>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490D56" w:rsidRDefault="00CE10C0">
      <w:pPr>
        <w:pStyle w:val="BodyText"/>
        <w:spacing w:before="7" w:line="259" w:lineRule="exact"/>
      </w:pPr>
      <w: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490D56" w:rsidRDefault="00CE10C0">
      <w:pPr>
        <w:pStyle w:val="BodyText"/>
        <w:ind w:right="334"/>
      </w:pPr>
      <w: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490D56" w:rsidRDefault="00CE10C0">
      <w:pPr>
        <w:pStyle w:val="BodyText"/>
        <w:ind w:right="332"/>
      </w:pPr>
      <w: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490D56" w:rsidRDefault="00CE10C0" w:rsidP="00880AA7">
      <w:pPr>
        <w:pStyle w:val="BodyText"/>
        <w:ind w:right="216"/>
      </w:pPr>
      <w:r>
        <w:t xml:space="preserve">1.17. </w:t>
      </w:r>
      <w:r w:rsidR="00880AA7" w:rsidRPr="00401EAF">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880AA7">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490D56" w:rsidRDefault="00CE10C0">
      <w:pPr>
        <w:pStyle w:val="BodyText"/>
        <w:ind w:left="112" w:right="650" w:firstLine="7"/>
        <w:jc w:val="left"/>
      </w:pPr>
      <w:r>
        <w:t xml:space="preserve">1.18. სადაზღვევო თანხა (ლიმიტი) - სადაზღვევო პერიოდის განმავლობაში ასანაზღაურებელი თანხის </w:t>
      </w:r>
      <w:r w:rsidR="006E20AA">
        <w:rPr>
          <w:lang w:val="ka-GE"/>
        </w:rPr>
        <w:t>მ</w:t>
      </w:r>
      <w:r>
        <w:t>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w:t>
      </w:r>
    </w:p>
    <w:p w:rsidR="00490D56" w:rsidRDefault="00CE10C0">
      <w:pPr>
        <w:pStyle w:val="BodyText"/>
        <w:ind w:left="112"/>
        <w:jc w:val="left"/>
      </w:pPr>
      <w:r>
        <w:t>მზღვეველი სატენდერო დოკუმენტაციისა და ხელშეკრულების პირობების შესაბამისად;</w:t>
      </w:r>
    </w:p>
    <w:p w:rsidR="00490D56" w:rsidRDefault="00CE10C0">
      <w:pPr>
        <w:pStyle w:val="BodyText"/>
        <w:ind w:right="339"/>
        <w:jc w:val="left"/>
      </w:pPr>
      <w: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490D56" w:rsidRDefault="00CE10C0">
      <w:pPr>
        <w:pStyle w:val="BodyText"/>
        <w:ind w:right="334"/>
      </w:pPr>
      <w: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490D56" w:rsidRDefault="00CE10C0">
      <w:pPr>
        <w:pStyle w:val="BodyText"/>
        <w:ind w:right="333"/>
      </w:pPr>
      <w: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პრემიისოდენობა;</w:t>
      </w:r>
    </w:p>
    <w:p w:rsidR="00490D56" w:rsidRDefault="00CE10C0">
      <w:pPr>
        <w:pStyle w:val="BodyText"/>
        <w:ind w:right="335"/>
      </w:pPr>
      <w: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490D56" w:rsidRDefault="00CE10C0">
      <w:pPr>
        <w:pStyle w:val="BodyText"/>
        <w:ind w:right="333"/>
      </w:pPr>
      <w: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490D56" w:rsidRDefault="00CE10C0">
      <w:pPr>
        <w:pStyle w:val="BodyText"/>
        <w:ind w:right="333"/>
      </w:pPr>
      <w: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490D56" w:rsidRDefault="00CE10C0">
      <w:pPr>
        <w:pStyle w:val="BodyText"/>
        <w:ind w:right="334"/>
      </w:pPr>
      <w: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490D56" w:rsidRDefault="00CE10C0">
      <w:pPr>
        <w:pStyle w:val="BodyText"/>
        <w:ind w:right="330"/>
      </w:pPr>
      <w: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490D56" w:rsidRDefault="00CE10C0">
      <w:pPr>
        <w:pStyle w:val="BodyText"/>
        <w:spacing w:before="2"/>
        <w:ind w:right="334"/>
      </w:pPr>
      <w: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490D56" w:rsidRDefault="00CE10C0">
      <w:pPr>
        <w:pStyle w:val="BodyText"/>
        <w:ind w:right="330"/>
      </w:pPr>
      <w: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490D56" w:rsidRDefault="00CE10C0">
      <w:pPr>
        <w:pStyle w:val="BodyText"/>
        <w:ind w:left="112" w:right="231"/>
      </w:pPr>
      <w:r>
        <w:t xml:space="preserve">1.31.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w:t>
      </w:r>
      <w:r>
        <w:lastRenderedPageBreak/>
        <w:t>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w:t>
      </w:r>
    </w:p>
    <w:p w:rsidR="00490D56" w:rsidRDefault="00CE10C0">
      <w:pPr>
        <w:pStyle w:val="BodyText"/>
        <w:spacing w:before="26"/>
        <w:ind w:left="112" w:right="234"/>
      </w:pPr>
      <w:r>
        <w:t>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490D56" w:rsidRDefault="00CE10C0">
      <w:pPr>
        <w:pStyle w:val="BodyText"/>
        <w:ind w:right="334"/>
      </w:pPr>
      <w: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490D56" w:rsidRDefault="00CE10C0">
      <w:pPr>
        <w:pStyle w:val="BodyText"/>
        <w:spacing w:before="1"/>
        <w:ind w:right="335"/>
      </w:pPr>
      <w: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490D56" w:rsidRDefault="00CE10C0">
      <w:pPr>
        <w:pStyle w:val="BodyText"/>
        <w:spacing w:before="2"/>
        <w:ind w:right="335"/>
      </w:pPr>
      <w: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490D56" w:rsidRDefault="00490D56">
      <w:pPr>
        <w:pStyle w:val="BodyText"/>
        <w:ind w:left="0"/>
        <w:jc w:val="left"/>
      </w:pPr>
    </w:p>
    <w:p w:rsidR="00490D56" w:rsidRDefault="00490D56">
      <w:pPr>
        <w:pStyle w:val="BodyText"/>
        <w:ind w:left="0"/>
        <w:jc w:val="left"/>
      </w:pPr>
    </w:p>
    <w:p w:rsidR="00490D56" w:rsidRDefault="00490D56">
      <w:pPr>
        <w:pStyle w:val="BodyText"/>
        <w:spacing w:before="7"/>
        <w:ind w:left="0"/>
        <w:jc w:val="left"/>
      </w:pPr>
    </w:p>
    <w:p w:rsidR="00490D56" w:rsidRDefault="00CE10C0">
      <w:pPr>
        <w:pStyle w:val="Heading1"/>
        <w:ind w:right="287"/>
      </w:pPr>
      <w:r>
        <w:t>2. ხელშეკრულების საგანი და ძირითადი პირობები</w:t>
      </w:r>
    </w:p>
    <w:p w:rsidR="00490D56" w:rsidRDefault="00490D56">
      <w:pPr>
        <w:pStyle w:val="BodyText"/>
        <w:spacing w:before="12"/>
        <w:ind w:left="0"/>
        <w:jc w:val="left"/>
        <w:rPr>
          <w:b/>
          <w:sz w:val="19"/>
        </w:rPr>
      </w:pPr>
    </w:p>
    <w:p w:rsidR="00490D56" w:rsidRDefault="00CE10C0">
      <w:pPr>
        <w:pStyle w:val="BodyText"/>
        <w:tabs>
          <w:tab w:val="left" w:leader="hyphen" w:pos="5325"/>
        </w:tabs>
        <w:ind w:right="334"/>
      </w:pPr>
      <w:r>
        <w:t xml:space="preserve">2.1. ხელშეკრულების საგანია მიმწოდებლის მიერ, შემსყიდველი ორგანიზაციის ბალანსზე არსებული </w:t>
      </w:r>
      <w:r>
        <w:rPr>
          <w:color w:val="1F1F1F"/>
        </w:rPr>
        <w:t xml:space="preserve">სატრანპორტო საშუალებების დაზღვევის </w:t>
      </w:r>
      <w:r>
        <w:t xml:space="preserve">(თანდართული დაზღვევის პირობების, დანართი N1-ისა და დანართი N2-ის შესაბამისად) </w:t>
      </w:r>
      <w:r>
        <w:rPr>
          <w:color w:val="1F1F1F"/>
        </w:rPr>
        <w:t xml:space="preserve">მომსახურების </w:t>
      </w:r>
      <w:r>
        <w:t>გაწევა (CPV კოდი: 66500000; 66514110) სსიპ სახელმწიფო შესყიდვების სააგენტოს ვებ–გვერდზე</w:t>
      </w:r>
      <w:r w:rsidR="002D2C16">
        <w:rPr>
          <w:lang w:val="ka-GE"/>
        </w:rPr>
        <w:t xml:space="preserve"> </w:t>
      </w:r>
      <w:r>
        <w:t>გამოქვეყნებულიCON</w:t>
      </w:r>
      <w:r>
        <w:tab/>
        <w:t>სატენდერო დოკუმენტაციით, მიმწოდებლისსატენდერო</w:t>
      </w:r>
    </w:p>
    <w:p w:rsidR="00490D56" w:rsidRDefault="00CE10C0">
      <w:pPr>
        <w:pStyle w:val="BodyText"/>
        <w:spacing w:before="4"/>
      </w:pPr>
      <w:r>
        <w:t>წინადადებითა და ტარიფებით.</w:t>
      </w:r>
    </w:p>
    <w:p w:rsidR="00490D56" w:rsidRDefault="00490D56">
      <w:pPr>
        <w:pStyle w:val="BodyText"/>
        <w:spacing w:before="1"/>
        <w:ind w:left="0"/>
        <w:jc w:val="left"/>
      </w:pPr>
    </w:p>
    <w:p w:rsidR="00490D56" w:rsidRDefault="00CE10C0">
      <w:pPr>
        <w:pStyle w:val="Heading1"/>
      </w:pPr>
      <w:r>
        <w:t>3. ხელშეკრულების საერთო ღირებულება</w:t>
      </w:r>
    </w:p>
    <w:p w:rsidR="00490D56" w:rsidRDefault="00490D56">
      <w:pPr>
        <w:pStyle w:val="BodyText"/>
        <w:spacing w:before="10"/>
        <w:ind w:left="0"/>
        <w:jc w:val="left"/>
        <w:rPr>
          <w:b/>
        </w:rPr>
      </w:pPr>
    </w:p>
    <w:p w:rsidR="00490D56" w:rsidRDefault="00CE10C0">
      <w:pPr>
        <w:pStyle w:val="BodyText"/>
        <w:tabs>
          <w:tab w:val="left" w:leader="hyphen" w:pos="7126"/>
        </w:tabs>
        <w:spacing w:before="1"/>
      </w:pPr>
      <w:r>
        <w:t>3.1.ხელშეკრულებისღირებულებაშეადგენს</w:t>
      </w:r>
      <w:r>
        <w:tab/>
        <w:t>ლარს.</w:t>
      </w:r>
    </w:p>
    <w:p w:rsidR="00490D56" w:rsidRDefault="00CE10C0">
      <w:pPr>
        <w:pStyle w:val="BodyText"/>
        <w:spacing w:before="3"/>
        <w:ind w:right="332"/>
      </w:pPr>
      <w: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490D56" w:rsidRDefault="00CE10C0">
      <w:pPr>
        <w:pStyle w:val="BodyText"/>
        <w:ind w:right="330"/>
      </w:pPr>
      <w: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490D56" w:rsidRDefault="00CE10C0">
      <w:pPr>
        <w:pStyle w:val="BodyText"/>
        <w:spacing w:line="263" w:lineRule="exact"/>
      </w:pPr>
      <w:r>
        <w:t>3.4 დაფინანსება განხორციელდება:</w:t>
      </w:r>
    </w:p>
    <w:p w:rsidR="00490D56" w:rsidRDefault="00CE10C0">
      <w:pPr>
        <w:pStyle w:val="BodyText"/>
        <w:spacing w:before="2"/>
        <w:ind w:right="330"/>
      </w:pPr>
      <w: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490D56" w:rsidRDefault="00CE10C0">
      <w:pPr>
        <w:pStyle w:val="BodyText"/>
        <w:spacing w:line="259" w:lineRule="auto"/>
        <w:ind w:left="112" w:right="229"/>
      </w:pPr>
      <w: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490D56" w:rsidRDefault="00CE10C0">
      <w:pPr>
        <w:pStyle w:val="BodyText"/>
        <w:spacing w:line="259" w:lineRule="auto"/>
        <w:ind w:left="112" w:right="229"/>
      </w:pPr>
      <w: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490D56" w:rsidRDefault="00CE10C0">
      <w:pPr>
        <w:pStyle w:val="BodyText"/>
        <w:spacing w:line="259" w:lineRule="auto"/>
        <w:ind w:left="112" w:right="229"/>
      </w:pPr>
      <w: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p>
    <w:p w:rsidR="00490D56" w:rsidRDefault="00CE10C0">
      <w:pPr>
        <w:pStyle w:val="BodyText"/>
        <w:spacing w:line="261" w:lineRule="exact"/>
        <w:ind w:left="112"/>
      </w:pPr>
      <w:r>
        <w:t>,,გამოუმუშავებულ პრემიად“;</w:t>
      </w:r>
    </w:p>
    <w:p w:rsidR="00490D56" w:rsidRDefault="00CE10C0">
      <w:pPr>
        <w:pStyle w:val="BodyText"/>
        <w:spacing w:before="38" w:line="259" w:lineRule="auto"/>
        <w:ind w:left="112" w:right="233"/>
      </w:pPr>
      <w: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490D56" w:rsidRDefault="00CE10C0">
      <w:pPr>
        <w:pStyle w:val="Heading1"/>
        <w:spacing w:before="33"/>
      </w:pPr>
      <w:r>
        <w:lastRenderedPageBreak/>
        <w:t>4. მომსახურების გაწევის ადგილი და ვადა</w:t>
      </w:r>
    </w:p>
    <w:p w:rsidR="00490D56" w:rsidRDefault="00490D56">
      <w:pPr>
        <w:pStyle w:val="BodyText"/>
        <w:spacing w:before="10"/>
        <w:ind w:left="0"/>
        <w:jc w:val="left"/>
        <w:rPr>
          <w:b/>
        </w:rPr>
      </w:pPr>
    </w:p>
    <w:p w:rsidR="00490D56" w:rsidRDefault="00CE10C0">
      <w:pPr>
        <w:pStyle w:val="BodyText"/>
        <w:spacing w:before="1"/>
        <w:jc w:val="left"/>
      </w:pPr>
      <w:r>
        <w:t>4.1. მომსახურების გაწევის ადგილია საქართველოს მთელი ტერიტორია.</w:t>
      </w:r>
    </w:p>
    <w:p w:rsidR="00490D56" w:rsidRDefault="00CE10C0">
      <w:pPr>
        <w:pStyle w:val="BodyText"/>
        <w:spacing w:before="25"/>
        <w:ind w:left="112" w:right="807" w:firstLine="7"/>
        <w:jc w:val="left"/>
      </w:pPr>
      <w: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073684">
        <w:t xml:space="preserve"> 2021</w:t>
      </w:r>
      <w:r>
        <w:t xml:space="preserve"> წლის</w:t>
      </w:r>
      <w:r w:rsidR="00073684">
        <w:t xml:space="preserve"> 1 იანვრის</w:t>
      </w:r>
      <w:r>
        <w:t xml:space="preserve"> 00:00 საათისა) არაუგვიანეს</w:t>
      </w:r>
      <w:r w:rsidR="00073684">
        <w:t xml:space="preserve"> 2021</w:t>
      </w:r>
      <w:r>
        <w:t xml:space="preserve"> წლის 31 დეკემბრის 24:00 საათამდე.</w:t>
      </w:r>
    </w:p>
    <w:p w:rsidR="00490D56" w:rsidRDefault="00CE10C0">
      <w:pPr>
        <w:pStyle w:val="BodyText"/>
        <w:ind w:right="239"/>
        <w:jc w:val="left"/>
      </w:pPr>
      <w:r>
        <w:t>4.3. დაზღვევის პერიოდი: ხელშეკრულების ძალაში შესვლის დღის 24:00 საათიდან (მაგრამ არაუადრეს</w:t>
      </w:r>
      <w:r w:rsidR="00073684">
        <w:t xml:space="preserve"> 2021</w:t>
      </w:r>
      <w:r>
        <w:t xml:space="preserve"> წლის 1 </w:t>
      </w:r>
      <w:r w:rsidR="00073684">
        <w:t>იანვრის</w:t>
      </w:r>
      <w:r>
        <w:t xml:space="preserve"> 00:00 საათისა) არაუგვიანეს 202</w:t>
      </w:r>
      <w:r w:rsidR="00073684">
        <w:rPr>
          <w:lang w:val="ka-GE"/>
        </w:rPr>
        <w:t>1</w:t>
      </w:r>
      <w:r>
        <w:t xml:space="preserve"> წლის 31 დეკემბრის 24:00 საათამდე.</w:t>
      </w:r>
    </w:p>
    <w:p w:rsidR="00490D56" w:rsidRDefault="00490D56">
      <w:pPr>
        <w:pStyle w:val="BodyText"/>
        <w:spacing w:before="10"/>
        <w:ind w:left="0"/>
        <w:jc w:val="left"/>
      </w:pPr>
    </w:p>
    <w:p w:rsidR="00490D56" w:rsidRDefault="00CE10C0">
      <w:pPr>
        <w:pStyle w:val="Heading1"/>
        <w:ind w:right="280"/>
      </w:pPr>
      <w:r>
        <w:t>5.  მხარეთა უფლება-მოვალეობები</w:t>
      </w:r>
    </w:p>
    <w:p w:rsidR="00490D56" w:rsidRDefault="00490D56">
      <w:pPr>
        <w:pStyle w:val="BodyText"/>
        <w:spacing w:before="12"/>
        <w:ind w:left="0"/>
        <w:jc w:val="left"/>
        <w:rPr>
          <w:b/>
          <w:sz w:val="21"/>
        </w:rPr>
      </w:pPr>
    </w:p>
    <w:p w:rsidR="00490D56" w:rsidRDefault="00CE10C0">
      <w:pPr>
        <w:ind w:left="131"/>
        <w:jc w:val="both"/>
        <w:rPr>
          <w:b/>
          <w:bCs/>
          <w:sz w:val="20"/>
          <w:szCs w:val="20"/>
        </w:rPr>
      </w:pPr>
      <w:r>
        <w:rPr>
          <w:b/>
          <w:bCs/>
          <w:sz w:val="20"/>
          <w:szCs w:val="20"/>
        </w:rPr>
        <w:t>5.1. მიმწოდებელი ვალდებულია:</w:t>
      </w:r>
    </w:p>
    <w:p w:rsidR="00490D56" w:rsidRDefault="00CE10C0">
      <w:pPr>
        <w:pStyle w:val="BodyText"/>
        <w:spacing w:before="3"/>
        <w:ind w:right="335"/>
      </w:pPr>
      <w: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490D56" w:rsidRDefault="00CE10C0">
      <w:pPr>
        <w:pStyle w:val="BodyText"/>
        <w:ind w:right="332"/>
      </w:pPr>
      <w: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90D56" w:rsidRPr="00FE6B1B" w:rsidRDefault="00CE10C0">
      <w:pPr>
        <w:pStyle w:val="BodyText"/>
        <w:spacing w:before="2"/>
        <w:ind w:right="332"/>
        <w:rPr>
          <w:lang w:val="ka-GE"/>
        </w:rPr>
      </w:pPr>
      <w:r>
        <w:t xml:space="preserve">გ) 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w:t>
      </w:r>
      <w:bookmarkStart w:id="0" w:name="_GoBack"/>
      <w:bookmarkEnd w:id="0"/>
      <w:r w:rsidR="00FE6B1B">
        <w:t>ერთი და იმავე შემსყიდველი ორგანი</w:t>
      </w:r>
      <w:r w:rsidR="00FE6B1B">
        <w:rPr>
          <w:lang w:val="ka-GE"/>
        </w:rPr>
        <w:t>ზ</w:t>
      </w:r>
      <w:r w:rsidR="00FE6B1B">
        <w:t xml:space="preserve">აციის ერთი და იმავე საიდენტიფიკაციო კოდის მქონე შემსყიდველი ორგანიზაციის </w:t>
      </w:r>
      <w:r w:rsidR="00FE6B1B">
        <w:rPr>
          <w:lang w:val="ka-GE"/>
        </w:rPr>
        <w:t>უფლებამოსილი მძღოლ(ებ)ის/</w:t>
      </w:r>
      <w:r w:rsidR="00FE6B1B">
        <w:t>თანამშრომლის მიმართ;</w:t>
      </w:r>
    </w:p>
    <w:p w:rsidR="00490D56" w:rsidRDefault="00CE10C0">
      <w:pPr>
        <w:pStyle w:val="BodyText"/>
        <w:ind w:right="336"/>
      </w:pPr>
      <w: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490D56" w:rsidRDefault="00CE10C0">
      <w:pPr>
        <w:pStyle w:val="BodyText"/>
        <w:ind w:right="336"/>
      </w:pPr>
      <w: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490D56" w:rsidRDefault="00CE10C0">
      <w:pPr>
        <w:pStyle w:val="BodyText"/>
        <w:ind w:right="333"/>
      </w:pPr>
      <w: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490D56" w:rsidRDefault="00CE10C0">
      <w:pPr>
        <w:pStyle w:val="BodyText"/>
        <w:ind w:right="338"/>
      </w:pPr>
      <w: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490D56" w:rsidRDefault="00CE10C0">
      <w:pPr>
        <w:pStyle w:val="BodyText"/>
        <w:spacing w:before="2"/>
        <w:ind w:right="337"/>
      </w:pPr>
      <w: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490D56" w:rsidRDefault="00CE10C0">
      <w:pPr>
        <w:pStyle w:val="BodyText"/>
        <w:ind w:right="339"/>
      </w:pPr>
      <w:r>
        <w:t>ი) დეფექტური აქტის გამოცემიდან, არაუგვიანეს 5 (ხუთი)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490D56" w:rsidRDefault="00CE10C0">
      <w:pPr>
        <w:pStyle w:val="BodyText"/>
        <w:ind w:right="332"/>
      </w:pPr>
      <w: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დამზღვევისმიმართ;</w:t>
      </w:r>
    </w:p>
    <w:p w:rsidR="00490D56" w:rsidRDefault="00CE10C0">
      <w:pPr>
        <w:pStyle w:val="BodyText"/>
        <w:ind w:right="335"/>
      </w:pPr>
      <w: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490D56" w:rsidRDefault="00CE10C0">
      <w:pPr>
        <w:pStyle w:val="BodyText"/>
        <w:spacing w:before="1"/>
        <w:ind w:right="334"/>
      </w:pPr>
      <w:r>
        <w:t>მ) არაუმეტეს 5 წლის წლოვანების სატრანსპორტო საშუალების ან/და ოფიციალური დილერის ან მწარმოებლის გარანტიის მქონე სატრანსპორტო საშუალებების შეფასება/შეკეთება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 მხარეთა მიერ შეთანხმებულ სერვის-ცენტრ(ებ)ში;</w:t>
      </w:r>
    </w:p>
    <w:p w:rsidR="00490D56" w:rsidRDefault="00CE10C0">
      <w:pPr>
        <w:pStyle w:val="BodyText"/>
        <w:spacing w:before="24"/>
        <w:ind w:right="117"/>
      </w:pPr>
      <w: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490D56" w:rsidRDefault="00CE10C0">
      <w:pPr>
        <w:pStyle w:val="BodyText"/>
        <w:spacing w:before="6"/>
      </w:pPr>
      <w:r>
        <w:t>ო) უზრუნველყოს 24 საათიანი ასისტანსი;</w:t>
      </w:r>
    </w:p>
    <w:p w:rsidR="00490D56" w:rsidRDefault="00490D56">
      <w:pPr>
        <w:sectPr w:rsidR="00490D56">
          <w:pgSz w:w="12240" w:h="15840"/>
          <w:pgMar w:top="680" w:right="460" w:bottom="720" w:left="860" w:header="0" w:footer="521" w:gutter="0"/>
          <w:cols w:space="720"/>
        </w:sectPr>
      </w:pPr>
    </w:p>
    <w:p w:rsidR="00490D56" w:rsidRDefault="00CE10C0">
      <w:pPr>
        <w:pStyle w:val="BodyText"/>
        <w:spacing w:before="24"/>
        <w:ind w:right="598"/>
      </w:pPr>
      <w:r>
        <w:lastRenderedPageBreak/>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490D56" w:rsidRDefault="00490D56">
      <w:pPr>
        <w:pStyle w:val="BodyText"/>
        <w:ind w:left="0"/>
        <w:jc w:val="left"/>
      </w:pPr>
    </w:p>
    <w:p w:rsidR="00490D56" w:rsidRDefault="00CE10C0">
      <w:pPr>
        <w:pStyle w:val="Heading1"/>
        <w:ind w:left="131" w:right="0"/>
        <w:jc w:val="both"/>
      </w:pPr>
      <w:r>
        <w:t>5.2. მიმწოდებელი უფლებამოსილია:</w:t>
      </w:r>
    </w:p>
    <w:p w:rsidR="00490D56" w:rsidRDefault="00CE10C0">
      <w:pPr>
        <w:pStyle w:val="BodyText"/>
        <w:spacing w:before="3"/>
        <w:ind w:right="335"/>
      </w:pPr>
      <w: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შეუსრულებლობისას, მათ შორის, დასაზღვევო პრემიის გადაუხდელობისას;</w:t>
      </w:r>
    </w:p>
    <w:p w:rsidR="00490D56" w:rsidRDefault="00CE10C0">
      <w:pPr>
        <w:pStyle w:val="BodyText"/>
        <w:spacing w:before="2"/>
        <w:ind w:right="334"/>
      </w:pPr>
      <w: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490D56" w:rsidRDefault="00CE10C0">
      <w:pPr>
        <w:pStyle w:val="BodyText"/>
        <w:ind w:right="340"/>
      </w:pPr>
      <w: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490D56" w:rsidRDefault="00CE10C0">
      <w:pPr>
        <w:pStyle w:val="BodyText"/>
        <w:spacing w:before="1"/>
        <w:ind w:right="337"/>
      </w:pPr>
      <w: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490D56" w:rsidRDefault="00CE10C0">
      <w:pPr>
        <w:pStyle w:val="BodyText"/>
        <w:ind w:right="337"/>
      </w:pPr>
      <w:r>
        <w:t>ე) მო</w:t>
      </w:r>
      <w:r w:rsidR="006B17F7">
        <w:rPr>
          <w:lang w:val="ka-GE"/>
        </w:rPr>
        <w:t>ს</w:t>
      </w:r>
      <w: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Default="00490D56">
      <w:pPr>
        <w:pStyle w:val="BodyText"/>
        <w:spacing w:before="8"/>
        <w:ind w:left="0"/>
        <w:jc w:val="left"/>
        <w:rPr>
          <w:sz w:val="22"/>
        </w:rPr>
      </w:pPr>
    </w:p>
    <w:p w:rsidR="00490D56" w:rsidRDefault="00CE10C0">
      <w:pPr>
        <w:pStyle w:val="Heading1"/>
        <w:spacing w:before="1" w:line="259" w:lineRule="exact"/>
        <w:ind w:left="131" w:right="0"/>
        <w:jc w:val="both"/>
      </w:pPr>
      <w:r>
        <w:t>5.3. შემსყიდველი ვალდებულია:</w:t>
      </w:r>
    </w:p>
    <w:p w:rsidR="00490D56" w:rsidRDefault="00CE10C0">
      <w:pPr>
        <w:pStyle w:val="BodyText"/>
        <w:ind w:right="331"/>
      </w:pPr>
      <w: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(საპოლიციო ან სხვა მოწყობილობები, შესაბამისი ღირებულებების მითითებით) შესახებ მიაწოდოს ინფორმაცია;</w:t>
      </w:r>
    </w:p>
    <w:p w:rsidR="00490D56" w:rsidRDefault="00CE10C0">
      <w:pPr>
        <w:pStyle w:val="BodyText"/>
        <w:ind w:right="332"/>
      </w:pPr>
      <w: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490D56" w:rsidRDefault="00CE10C0">
      <w:pPr>
        <w:pStyle w:val="BodyText"/>
        <w:ind w:right="333"/>
      </w:pPr>
      <w: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490D56" w:rsidRDefault="00CE10C0">
      <w:pPr>
        <w:pStyle w:val="BodyText"/>
        <w:ind w:right="335"/>
      </w:pPr>
      <w: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490D56" w:rsidRDefault="00CE10C0">
      <w:pPr>
        <w:pStyle w:val="BodyText"/>
        <w:ind w:right="337"/>
      </w:pPr>
      <w: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490D56" w:rsidRDefault="00CE10C0">
      <w:pPr>
        <w:pStyle w:val="BodyText"/>
        <w:ind w:right="337"/>
      </w:pPr>
      <w: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პასუხისმგებლობა;</w:t>
      </w:r>
    </w:p>
    <w:p w:rsidR="00490D56" w:rsidRDefault="00CE10C0">
      <w:pPr>
        <w:pStyle w:val="BodyText"/>
        <w:spacing w:before="2" w:line="260" w:lineRule="exact"/>
      </w:pPr>
      <w:r>
        <w:t>ზ) არ დაიწყოს სატრანსპორტო საშუალების შეკეთება მიმწოდებლის (მზღვეველის) თანხმობის გარეშე;</w:t>
      </w:r>
    </w:p>
    <w:p w:rsidR="00490D56" w:rsidRDefault="00CE10C0">
      <w:pPr>
        <w:pStyle w:val="BodyText"/>
        <w:spacing w:line="237" w:lineRule="auto"/>
        <w:jc w:val="left"/>
      </w:pPr>
      <w: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490D56" w:rsidRDefault="00CE10C0">
      <w:pPr>
        <w:pStyle w:val="BodyText"/>
        <w:spacing w:before="3"/>
        <w:jc w:val="left"/>
      </w:pPr>
      <w: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490D56" w:rsidRDefault="00CE10C0">
      <w:pPr>
        <w:pStyle w:val="BodyText"/>
        <w:ind w:right="1006"/>
        <w:jc w:val="left"/>
      </w:pPr>
      <w: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490D56" w:rsidRDefault="00CE10C0">
      <w:pPr>
        <w:pStyle w:val="BodyText"/>
        <w:ind w:right="421"/>
        <w:jc w:val="left"/>
      </w:pPr>
      <w: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490D56" w:rsidRDefault="00CE10C0">
      <w:pPr>
        <w:pStyle w:val="BodyText"/>
        <w:jc w:val="left"/>
      </w:pPr>
      <w:r>
        <w:t>ლ) უზრუნველყოს მომსახურების ინსპექტირება და დადებითი შეფასების შემთხვევაში მისი მიღება;</w:t>
      </w:r>
    </w:p>
    <w:p w:rsidR="00490D56" w:rsidRDefault="00CE10C0">
      <w:pPr>
        <w:pStyle w:val="BodyText"/>
        <w:spacing w:before="1"/>
        <w:ind w:right="334"/>
      </w:pPr>
      <w: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90D56" w:rsidRDefault="00490D56">
      <w:pPr>
        <w:sectPr w:rsidR="00490D56">
          <w:pgSz w:w="12240" w:h="15840"/>
          <w:pgMar w:top="660" w:right="460" w:bottom="840" w:left="860" w:header="0" w:footer="521" w:gutter="0"/>
          <w:cols w:space="720"/>
        </w:sectPr>
      </w:pPr>
    </w:p>
    <w:p w:rsidR="00490D56" w:rsidRDefault="00CE10C0">
      <w:pPr>
        <w:pStyle w:val="BodyText"/>
        <w:spacing w:before="26"/>
        <w:ind w:right="328"/>
      </w:pPr>
      <w:r>
        <w:lastRenderedPageBreak/>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490D56" w:rsidRDefault="00CE10C0">
      <w:pPr>
        <w:pStyle w:val="BodyText"/>
        <w:spacing w:before="3"/>
        <w:ind w:right="329"/>
      </w:pPr>
      <w: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490D56" w:rsidRDefault="00490D56">
      <w:pPr>
        <w:pStyle w:val="BodyText"/>
        <w:spacing w:before="13"/>
        <w:ind w:left="0"/>
        <w:jc w:val="left"/>
        <w:rPr>
          <w:sz w:val="19"/>
        </w:rPr>
      </w:pPr>
    </w:p>
    <w:p w:rsidR="00490D56" w:rsidRDefault="00CE10C0">
      <w:pPr>
        <w:pStyle w:val="Heading1"/>
        <w:ind w:left="131" w:right="0"/>
        <w:jc w:val="left"/>
      </w:pPr>
      <w:r>
        <w:t>5.4 შემსყიდველი უფლებამოსილია:</w:t>
      </w:r>
    </w:p>
    <w:p w:rsidR="00490D56" w:rsidRDefault="00CE10C0">
      <w:pPr>
        <w:pStyle w:val="BodyText"/>
        <w:spacing w:before="3"/>
        <w:jc w:val="left"/>
      </w:pPr>
      <w: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490D56" w:rsidRDefault="00CE10C0">
      <w:pPr>
        <w:pStyle w:val="BodyText"/>
        <w:spacing w:before="1"/>
        <w:ind w:right="328"/>
        <w:jc w:val="left"/>
      </w:pPr>
      <w: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Default="00490D56">
      <w:pPr>
        <w:pStyle w:val="BodyText"/>
        <w:ind w:left="0"/>
        <w:jc w:val="left"/>
      </w:pPr>
    </w:p>
    <w:p w:rsidR="00490D56" w:rsidRDefault="00490D56">
      <w:pPr>
        <w:pStyle w:val="BodyText"/>
        <w:spacing w:before="1"/>
        <w:ind w:left="0"/>
        <w:jc w:val="left"/>
      </w:pPr>
    </w:p>
    <w:p w:rsidR="00490D56" w:rsidRDefault="00CE10C0">
      <w:pPr>
        <w:pStyle w:val="Heading1"/>
        <w:ind w:left="1108" w:right="0"/>
        <w:jc w:val="left"/>
      </w:pPr>
      <w:r>
        <w:rPr>
          <w:rFonts w:ascii="Times New Roman" w:eastAsia="Times New Roman" w:hAnsi="Times New Roman" w:cs="Times New Roman"/>
        </w:rPr>
        <w:t xml:space="preserve">6. </w:t>
      </w:r>
      <w:r>
        <w:t>ხელშეკრულების შესრულების კონტროლი და მომსახურების მიღება</w:t>
      </w:r>
      <w:r>
        <w:rPr>
          <w:rFonts w:ascii="Times New Roman" w:eastAsia="Times New Roman" w:hAnsi="Times New Roman" w:cs="Times New Roman"/>
        </w:rPr>
        <w:t>-</w:t>
      </w:r>
      <w:r>
        <w:t>ჩაბარების წესი</w:t>
      </w:r>
    </w:p>
    <w:p w:rsidR="00490D56" w:rsidRDefault="00490D56">
      <w:pPr>
        <w:pStyle w:val="BodyText"/>
        <w:spacing w:before="1"/>
        <w:ind w:left="0"/>
        <w:jc w:val="left"/>
        <w:rPr>
          <w:b/>
        </w:rPr>
      </w:pPr>
    </w:p>
    <w:p w:rsidR="00490D56" w:rsidRDefault="00CE10C0">
      <w:pPr>
        <w:pStyle w:val="BodyText"/>
        <w:ind w:right="333"/>
      </w:pPr>
      <w: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490D56" w:rsidRDefault="00CE10C0">
      <w:pPr>
        <w:pStyle w:val="BodyText"/>
        <w:ind w:right="335"/>
      </w:pPr>
      <w: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490D56" w:rsidRDefault="00CE10C0">
      <w:pPr>
        <w:pStyle w:val="BodyText"/>
        <w:spacing w:before="1"/>
        <w:ind w:right="332"/>
      </w:pPr>
      <w: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490D56" w:rsidRDefault="00CE10C0">
      <w:pPr>
        <w:pStyle w:val="BodyText"/>
        <w:spacing w:before="2"/>
        <w:ind w:right="332"/>
      </w:pPr>
      <w: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490D56" w:rsidRDefault="00CE10C0">
      <w:pPr>
        <w:pStyle w:val="BodyText"/>
        <w:ind w:right="585"/>
      </w:pPr>
      <w: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490D56" w:rsidRDefault="00CE10C0">
      <w:pPr>
        <w:pStyle w:val="BodyText"/>
        <w:ind w:right="581"/>
      </w:pPr>
      <w: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490D56" w:rsidRDefault="00CE10C0">
      <w:pPr>
        <w:pStyle w:val="BodyText"/>
        <w:ind w:right="332"/>
      </w:pPr>
      <w: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490D56" w:rsidRDefault="00CE10C0">
      <w:pPr>
        <w:pStyle w:val="BodyText"/>
        <w:ind w:right="332"/>
      </w:pPr>
      <w: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490D56" w:rsidRDefault="00490D56">
      <w:pPr>
        <w:pStyle w:val="BodyText"/>
        <w:spacing w:before="10"/>
        <w:ind w:left="0"/>
        <w:jc w:val="left"/>
        <w:rPr>
          <w:sz w:val="21"/>
        </w:rPr>
      </w:pPr>
    </w:p>
    <w:p w:rsidR="00490D56" w:rsidRDefault="00CE10C0">
      <w:pPr>
        <w:pStyle w:val="Heading1"/>
        <w:spacing w:before="1"/>
      </w:pPr>
      <w:r>
        <w:t>7.    ანგარიშსწორების წესი</w:t>
      </w:r>
    </w:p>
    <w:p w:rsidR="00490D56" w:rsidRDefault="00490D56">
      <w:pPr>
        <w:pStyle w:val="BodyText"/>
        <w:spacing w:before="10"/>
        <w:ind w:left="0"/>
        <w:jc w:val="left"/>
        <w:rPr>
          <w:b/>
        </w:rPr>
      </w:pPr>
    </w:p>
    <w:p w:rsidR="00490D56" w:rsidRDefault="00CE10C0">
      <w:pPr>
        <w:pStyle w:val="BodyText"/>
        <w:ind w:right="545"/>
        <w:jc w:val="left"/>
      </w:pPr>
      <w: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490D56" w:rsidRDefault="00CE10C0">
      <w:pPr>
        <w:pStyle w:val="BodyText"/>
        <w:tabs>
          <w:tab w:val="left" w:pos="642"/>
          <w:tab w:val="left" w:pos="2332"/>
          <w:tab w:val="left" w:pos="4185"/>
          <w:tab w:val="left" w:pos="4965"/>
          <w:tab w:val="left" w:pos="6012"/>
          <w:tab w:val="left" w:pos="7855"/>
          <w:tab w:val="left" w:pos="9855"/>
        </w:tabs>
        <w:spacing w:before="2"/>
        <w:ind w:right="355"/>
        <w:jc w:val="left"/>
      </w:pPr>
      <w:r>
        <w:t>7.2.</w:t>
      </w:r>
      <w:r>
        <w:tab/>
        <w:t>ანგარიშსწორება</w:t>
      </w:r>
      <w:r>
        <w:tab/>
        <w:t>განხორციელდება</w:t>
      </w:r>
      <w:r>
        <w:tab/>
        <w:t>თვეში</w:t>
      </w:r>
      <w:r>
        <w:tab/>
        <w:t>ერთხელ,</w:t>
      </w:r>
      <w:r>
        <w:tab/>
        <w:t>ხელშეკრულებით</w:t>
      </w:r>
      <w:r>
        <w:tab/>
        <w:t>გათვალისწინებულ</w:t>
      </w:r>
      <w:r>
        <w:tab/>
      </w:r>
      <w:r>
        <w:rPr>
          <w:spacing w:val="-7"/>
        </w:rPr>
        <w:t xml:space="preserve">გაწეულ </w:t>
      </w:r>
      <w:r>
        <w:t>მომსახურებაზე დაყრდნობით, თუ ურთიერთშეთანხმების საფუძველზე სხვა რამ არ არისგანსაზღვრული.</w:t>
      </w:r>
    </w:p>
    <w:p w:rsidR="00490D56" w:rsidRDefault="00CE10C0">
      <w:pPr>
        <w:pStyle w:val="BodyText"/>
        <w:spacing w:line="262" w:lineRule="exact"/>
        <w:jc w:val="left"/>
      </w:pPr>
      <w:r>
        <w:t>7.3. ანგარიშსწორება მიმწოდებელთან განხორციელდება მიღება-ჩაბარების აქტის გაფორმებიდან 10 სამუშაო დღის</w:t>
      </w:r>
    </w:p>
    <w:p w:rsidR="00490D56" w:rsidRDefault="00490D56">
      <w:pPr>
        <w:spacing w:line="262" w:lineRule="exact"/>
        <w:sectPr w:rsidR="00490D56">
          <w:footerReference w:type="default" r:id="rId7"/>
          <w:pgSz w:w="12240" w:h="15840"/>
          <w:pgMar w:top="680" w:right="460" w:bottom="780" w:left="860" w:header="0" w:footer="591" w:gutter="0"/>
          <w:cols w:space="720"/>
        </w:sectPr>
      </w:pPr>
    </w:p>
    <w:p w:rsidR="00490D56" w:rsidRDefault="00CE10C0">
      <w:pPr>
        <w:pStyle w:val="BodyText"/>
        <w:spacing w:before="22"/>
        <w:jc w:val="left"/>
      </w:pPr>
      <w:r>
        <w:lastRenderedPageBreak/>
        <w:t>ვადაში.</w:t>
      </w:r>
    </w:p>
    <w:p w:rsidR="00490D56" w:rsidRDefault="00CE10C0">
      <w:pPr>
        <w:pStyle w:val="BodyText"/>
        <w:spacing w:before="24"/>
        <w:ind w:right="328"/>
        <w:jc w:val="left"/>
      </w:pPr>
      <w:r>
        <w:t xml:space="preserve">7.4. სადაზღვევო პოლისის გაცემამდე და პირველი სადაზღვევო პრემიის გადახდამდე, მზღვეველი არ </w:t>
      </w:r>
      <w:r w:rsidR="00E8128B">
        <w:rPr>
          <w:lang w:val="ka-GE"/>
        </w:rPr>
        <w:t>თ</w:t>
      </w:r>
      <w:r>
        <w:t>ავისუფლდება სადაზღვევო ხელშეკრულებით ნაკისრი ვალდებულებების შესრულებისგან.</w:t>
      </w:r>
    </w:p>
    <w:p w:rsidR="00490D56" w:rsidRDefault="00490D56">
      <w:pPr>
        <w:pStyle w:val="BodyText"/>
        <w:ind w:left="0"/>
        <w:jc w:val="left"/>
      </w:pPr>
    </w:p>
    <w:p w:rsidR="00490D56" w:rsidRDefault="00490D56">
      <w:pPr>
        <w:pStyle w:val="BodyText"/>
        <w:ind w:left="0"/>
        <w:jc w:val="left"/>
      </w:pPr>
    </w:p>
    <w:p w:rsidR="00490D56" w:rsidRDefault="00490D56">
      <w:pPr>
        <w:pStyle w:val="BodyText"/>
        <w:spacing w:before="1"/>
        <w:ind w:left="0"/>
        <w:jc w:val="left"/>
      </w:pPr>
    </w:p>
    <w:p w:rsidR="00490D56" w:rsidRDefault="00CE10C0">
      <w:pPr>
        <w:pStyle w:val="Heading1"/>
      </w:pPr>
      <w:r>
        <w:rPr>
          <w:rFonts w:ascii="Times New Roman" w:eastAsia="Times New Roman" w:hAnsi="Times New Roman" w:cs="Times New Roman"/>
        </w:rPr>
        <w:t xml:space="preserve">8. </w:t>
      </w:r>
      <w:r>
        <w:t xml:space="preserve">ხელშეკრულების </w:t>
      </w:r>
      <w:r>
        <w:rPr>
          <w:spacing w:val="-5"/>
        </w:rPr>
        <w:t>შესრულების</w:t>
      </w:r>
      <w:r>
        <w:t>შეფერხება</w:t>
      </w:r>
    </w:p>
    <w:p w:rsidR="00490D56" w:rsidRDefault="00490D56">
      <w:pPr>
        <w:pStyle w:val="BodyText"/>
        <w:spacing w:before="1"/>
        <w:ind w:left="0"/>
        <w:jc w:val="left"/>
        <w:rPr>
          <w:b/>
        </w:rPr>
      </w:pPr>
    </w:p>
    <w:p w:rsidR="00490D56" w:rsidRDefault="00CE10C0">
      <w:pPr>
        <w:pStyle w:val="BodyText"/>
        <w:spacing w:before="1"/>
        <w:ind w:right="333"/>
      </w:pPr>
      <w: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გარემოებებთანდაკავშირებით.</w:t>
      </w:r>
    </w:p>
    <w:p w:rsidR="00490D56" w:rsidRDefault="00CE10C0">
      <w:pPr>
        <w:pStyle w:val="BodyText"/>
        <w:ind w:right="335"/>
      </w:pPr>
      <w: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490D56" w:rsidRDefault="00490D56">
      <w:pPr>
        <w:pStyle w:val="BodyText"/>
        <w:ind w:left="0"/>
        <w:jc w:val="left"/>
      </w:pPr>
    </w:p>
    <w:p w:rsidR="00490D56" w:rsidRDefault="00490D56">
      <w:pPr>
        <w:pStyle w:val="BodyText"/>
        <w:spacing w:before="9"/>
        <w:ind w:left="0"/>
        <w:jc w:val="left"/>
        <w:rPr>
          <w:sz w:val="22"/>
        </w:rPr>
      </w:pPr>
    </w:p>
    <w:p w:rsidR="00490D56" w:rsidRDefault="00CE10C0">
      <w:pPr>
        <w:pStyle w:val="Heading1"/>
        <w:ind w:right="290"/>
      </w:pPr>
      <w:r>
        <w:rPr>
          <w:rFonts w:ascii="Times New Roman" w:eastAsia="Times New Roman" w:hAnsi="Times New Roman" w:cs="Times New Roman"/>
        </w:rPr>
        <w:t xml:space="preserve">9. </w:t>
      </w:r>
      <w:r>
        <w:t>ხელშეკრულების შესრულების უზრუნველყობის გარანტია</w:t>
      </w:r>
    </w:p>
    <w:p w:rsidR="00490D56" w:rsidRDefault="00CE10C0">
      <w:pPr>
        <w:spacing w:before="3" w:line="276" w:lineRule="auto"/>
        <w:ind w:left="109" w:right="319"/>
        <w:jc w:val="center"/>
        <w:rPr>
          <w:b/>
          <w:bCs/>
          <w:sz w:val="20"/>
          <w:szCs w:val="20"/>
        </w:rPr>
      </w:pPr>
      <w:r>
        <w:rPr>
          <w:b/>
          <w:bCs/>
          <w:sz w:val="20"/>
          <w:szCs w:val="20"/>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490D56" w:rsidRDefault="00490D56">
      <w:pPr>
        <w:pStyle w:val="BodyText"/>
        <w:spacing w:before="10"/>
        <w:ind w:left="0"/>
        <w:jc w:val="left"/>
        <w:rPr>
          <w:b/>
          <w:sz w:val="19"/>
        </w:rPr>
      </w:pPr>
    </w:p>
    <w:p w:rsidR="00490D56" w:rsidRDefault="00CE10C0">
      <w:pPr>
        <w:pStyle w:val="BodyText"/>
        <w:ind w:right="327"/>
      </w:pPr>
      <w: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490D56" w:rsidRDefault="00CE10C0">
      <w:pPr>
        <w:pStyle w:val="BodyText"/>
        <w:spacing w:before="3"/>
        <w:ind w:right="331"/>
      </w:pPr>
      <w: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C69CE">
        <w:t xml:space="preserve"> 202</w:t>
      </w:r>
      <w:r w:rsidR="009C69CE">
        <w:rPr>
          <w:lang w:val="ka-GE"/>
        </w:rPr>
        <w:t>2</w:t>
      </w:r>
      <w:r>
        <w:t xml:space="preserve"> წლის 31 მაისის ჩათვლით.</w:t>
      </w:r>
    </w:p>
    <w:p w:rsidR="00490D56" w:rsidRDefault="00CE10C0">
      <w:pPr>
        <w:pStyle w:val="BodyText"/>
        <w:spacing w:before="4"/>
        <w:ind w:right="332"/>
      </w:pPr>
      <w: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490D56" w:rsidRDefault="00CE10C0">
      <w:pPr>
        <w:pStyle w:val="BodyText"/>
        <w:spacing w:before="20"/>
        <w:ind w:right="333"/>
      </w:pPr>
      <w:r>
        <w:t>9.4. თუკი მომსახურების გაწევის ვადის გასვლიდან</w:t>
      </w:r>
      <w:r w:rsidR="004E292A">
        <w:t xml:space="preserve"> 2022</w:t>
      </w:r>
      <w: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490D56" w:rsidRDefault="00CE10C0">
      <w:pPr>
        <w:pStyle w:val="BodyText"/>
        <w:ind w:right="332"/>
      </w:pPr>
      <w: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490D56" w:rsidRDefault="00CE10C0">
      <w:pPr>
        <w:pStyle w:val="BodyText"/>
        <w:ind w:right="332"/>
      </w:pPr>
      <w: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90D56" w:rsidRDefault="00490D56">
      <w:pPr>
        <w:pStyle w:val="BodyText"/>
        <w:ind w:left="0"/>
        <w:jc w:val="left"/>
      </w:pPr>
    </w:p>
    <w:p w:rsidR="00490D56" w:rsidRDefault="00490D56">
      <w:pPr>
        <w:pStyle w:val="BodyText"/>
        <w:ind w:left="0"/>
        <w:jc w:val="left"/>
      </w:pPr>
    </w:p>
    <w:p w:rsidR="00490D56" w:rsidRDefault="00490D56">
      <w:pPr>
        <w:pStyle w:val="BodyText"/>
        <w:spacing w:before="11"/>
        <w:ind w:left="0"/>
        <w:jc w:val="left"/>
      </w:pPr>
    </w:p>
    <w:p w:rsidR="00490D56" w:rsidRDefault="00CE10C0">
      <w:pPr>
        <w:pStyle w:val="Heading1"/>
        <w:ind w:right="287"/>
      </w:pPr>
      <w:r>
        <w:t>10. ხელშეკრულების პირობების შეუსრულებლობა</w:t>
      </w:r>
    </w:p>
    <w:p w:rsidR="00490D56" w:rsidRDefault="00490D56">
      <w:pPr>
        <w:pStyle w:val="BodyText"/>
        <w:spacing w:before="11"/>
        <w:ind w:left="0"/>
        <w:jc w:val="left"/>
        <w:rPr>
          <w:b/>
        </w:rPr>
      </w:pPr>
    </w:p>
    <w:p w:rsidR="00490D56" w:rsidRDefault="00CE10C0">
      <w:pPr>
        <w:pStyle w:val="BodyText"/>
        <w:ind w:right="336"/>
      </w:pPr>
      <w: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490D56" w:rsidRDefault="00CE10C0">
      <w:pPr>
        <w:pStyle w:val="BodyText"/>
        <w:ind w:right="334"/>
      </w:pPr>
      <w: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w:t>
      </w:r>
    </w:p>
    <w:p w:rsidR="00490D56" w:rsidRDefault="00490D56">
      <w:pPr>
        <w:sectPr w:rsidR="00490D56">
          <w:pgSz w:w="12240" w:h="15840"/>
          <w:pgMar w:top="660" w:right="460" w:bottom="840" w:left="860" w:header="0" w:footer="591" w:gutter="0"/>
          <w:cols w:space="720"/>
        </w:sectPr>
      </w:pPr>
    </w:p>
    <w:p w:rsidR="00490D56" w:rsidRDefault="00CE10C0">
      <w:pPr>
        <w:pStyle w:val="BodyText"/>
        <w:spacing w:before="22"/>
        <w:jc w:val="left"/>
      </w:pPr>
      <w:r>
        <w:lastRenderedPageBreak/>
        <w:t>შესაბამისად.</w:t>
      </w:r>
    </w:p>
    <w:p w:rsidR="00490D56" w:rsidRDefault="00CE10C0">
      <w:pPr>
        <w:pStyle w:val="BodyText"/>
        <w:spacing w:before="24"/>
        <w:ind w:right="331"/>
      </w:pPr>
      <w: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490D56" w:rsidRDefault="00CE10C0">
      <w:pPr>
        <w:pStyle w:val="BodyText"/>
        <w:ind w:right="332"/>
      </w:pPr>
      <w: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490D56" w:rsidRDefault="00CE10C0">
      <w:pPr>
        <w:pStyle w:val="BodyText"/>
        <w:ind w:right="333"/>
      </w:pPr>
      <w:r>
        <w:t>10.5.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490D56" w:rsidRDefault="00CE10C0">
      <w:pPr>
        <w:pStyle w:val="BodyText"/>
        <w:spacing w:before="1"/>
        <w:ind w:right="336"/>
      </w:pPr>
      <w:r>
        <w:t>10.6.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490D56" w:rsidRDefault="00490D56">
      <w:pPr>
        <w:pStyle w:val="BodyText"/>
        <w:ind w:left="0"/>
        <w:jc w:val="left"/>
      </w:pPr>
    </w:p>
    <w:p w:rsidR="00490D56" w:rsidRDefault="00490D56">
      <w:pPr>
        <w:pStyle w:val="BodyText"/>
        <w:spacing w:before="4"/>
        <w:ind w:left="0"/>
        <w:jc w:val="left"/>
      </w:pPr>
    </w:p>
    <w:p w:rsidR="00490D56" w:rsidRDefault="00CE10C0">
      <w:pPr>
        <w:pStyle w:val="Heading1"/>
        <w:spacing w:before="1"/>
        <w:ind w:right="287"/>
      </w:pPr>
      <w:r>
        <w:t>11. ხელშეკრულებაში ცვლილების შეტანა</w:t>
      </w:r>
    </w:p>
    <w:p w:rsidR="00490D56" w:rsidRDefault="00490D56">
      <w:pPr>
        <w:pStyle w:val="BodyText"/>
        <w:spacing w:before="1"/>
        <w:ind w:left="0"/>
        <w:jc w:val="left"/>
        <w:rPr>
          <w:b/>
          <w:sz w:val="24"/>
        </w:rPr>
      </w:pPr>
    </w:p>
    <w:p w:rsidR="00490D56" w:rsidRDefault="00CE10C0">
      <w:pPr>
        <w:pStyle w:val="BodyText"/>
        <w:spacing w:line="264" w:lineRule="auto"/>
        <w:ind w:right="232"/>
      </w:pPr>
      <w:r>
        <w:t>11.1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შეთანხმებისსაფუძველზე.</w:t>
      </w:r>
    </w:p>
    <w:p w:rsidR="00490D56" w:rsidRDefault="00CE10C0">
      <w:pPr>
        <w:pStyle w:val="BodyText"/>
        <w:spacing w:before="2"/>
      </w:pPr>
      <w:r>
        <w:t>11.2 ხელშეკრულება შეიძლება შეწყდეს მხარეთა ურთიერთშეთანხმების საფუძველზე.</w:t>
      </w:r>
    </w:p>
    <w:p w:rsidR="00490D56" w:rsidRDefault="00CE10C0">
      <w:pPr>
        <w:pStyle w:val="BodyText"/>
        <w:spacing w:before="25" w:line="264" w:lineRule="auto"/>
        <w:ind w:right="232"/>
      </w:pPr>
      <w:r>
        <w:t>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490D56" w:rsidRDefault="00CE10C0">
      <w:pPr>
        <w:pStyle w:val="BodyText"/>
        <w:spacing w:line="264" w:lineRule="auto"/>
        <w:ind w:right="233"/>
      </w:pPr>
      <w: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90D56" w:rsidRDefault="00490D56">
      <w:pPr>
        <w:pStyle w:val="BodyText"/>
        <w:ind w:left="0"/>
        <w:jc w:val="left"/>
      </w:pPr>
    </w:p>
    <w:p w:rsidR="00490D56" w:rsidRDefault="00490D56">
      <w:pPr>
        <w:pStyle w:val="BodyText"/>
        <w:ind w:left="0"/>
        <w:jc w:val="left"/>
      </w:pPr>
    </w:p>
    <w:p w:rsidR="00490D56" w:rsidRDefault="00490D56">
      <w:pPr>
        <w:pStyle w:val="BodyText"/>
        <w:spacing w:before="7"/>
        <w:ind w:left="0"/>
        <w:jc w:val="left"/>
        <w:rPr>
          <w:sz w:val="22"/>
        </w:rPr>
      </w:pPr>
    </w:p>
    <w:p w:rsidR="00490D56" w:rsidRDefault="00CE10C0">
      <w:pPr>
        <w:pStyle w:val="Heading1"/>
      </w:pPr>
      <w:r>
        <w:t>12. დავები და მათი გადაწყვეტის წესი</w:t>
      </w:r>
    </w:p>
    <w:p w:rsidR="00490D56" w:rsidRDefault="00490D56">
      <w:pPr>
        <w:pStyle w:val="BodyText"/>
        <w:spacing w:before="1"/>
        <w:ind w:left="0"/>
        <w:jc w:val="left"/>
        <w:rPr>
          <w:b/>
          <w:sz w:val="23"/>
        </w:rPr>
      </w:pPr>
    </w:p>
    <w:p w:rsidR="00490D56" w:rsidRDefault="00CE10C0">
      <w:pPr>
        <w:pStyle w:val="BodyText"/>
        <w:spacing w:line="264" w:lineRule="auto"/>
        <w:ind w:right="232"/>
      </w:pPr>
      <w: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490D56" w:rsidRDefault="00CE10C0">
      <w:pPr>
        <w:pStyle w:val="BodyText"/>
        <w:spacing w:line="264" w:lineRule="auto"/>
        <w:ind w:right="234"/>
      </w:pPr>
      <w: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490D56" w:rsidRDefault="00CE10C0">
      <w:pPr>
        <w:pStyle w:val="BodyText"/>
        <w:spacing w:before="1" w:line="261" w:lineRule="auto"/>
        <w:ind w:right="231"/>
      </w:pPr>
      <w: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490D56" w:rsidRDefault="00490D56">
      <w:pPr>
        <w:pStyle w:val="BodyText"/>
        <w:spacing w:before="4"/>
        <w:ind w:left="0"/>
        <w:jc w:val="left"/>
      </w:pPr>
    </w:p>
    <w:p w:rsidR="00490D56" w:rsidRDefault="00CE10C0">
      <w:pPr>
        <w:pStyle w:val="Heading1"/>
      </w:pPr>
      <w:r>
        <w:t>13.  უფლებების გადაცემა</w:t>
      </w:r>
    </w:p>
    <w:p w:rsidR="00490D56" w:rsidRDefault="00490D56">
      <w:pPr>
        <w:pStyle w:val="BodyText"/>
        <w:ind w:left="0"/>
        <w:jc w:val="left"/>
        <w:rPr>
          <w:b/>
          <w:sz w:val="22"/>
        </w:rPr>
      </w:pPr>
    </w:p>
    <w:p w:rsidR="00490D56" w:rsidRDefault="00CE10C0">
      <w:pPr>
        <w:pStyle w:val="BodyText"/>
        <w:spacing w:line="264" w:lineRule="auto"/>
        <w:ind w:right="235"/>
      </w:pPr>
      <w: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90D56" w:rsidRDefault="00490D56">
      <w:pPr>
        <w:pStyle w:val="BodyText"/>
        <w:ind w:left="0"/>
        <w:jc w:val="left"/>
      </w:pPr>
    </w:p>
    <w:p w:rsidR="00490D56" w:rsidRDefault="00CE10C0">
      <w:pPr>
        <w:pStyle w:val="Heading1"/>
        <w:spacing w:before="158"/>
        <w:ind w:right="288"/>
      </w:pPr>
      <w:r>
        <w:t>14. ურთიერთობა ხელშეკრულების დამდებ მხარეებს შორის</w:t>
      </w:r>
    </w:p>
    <w:p w:rsidR="00490D56" w:rsidRDefault="00CE10C0">
      <w:pPr>
        <w:pStyle w:val="BodyText"/>
        <w:spacing w:before="178"/>
        <w:ind w:right="354"/>
      </w:pPr>
      <w:r>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გაგზავნისგზითიმპირობით,რომმოთხოვნისშემთხვევაშიშეტყობინებისორიგინალიშემდგომშიწარედგინება</w:t>
      </w:r>
    </w:p>
    <w:p w:rsidR="00490D56" w:rsidRDefault="00490D56">
      <w:pPr>
        <w:sectPr w:rsidR="00490D56">
          <w:pgSz w:w="12240" w:h="15840"/>
          <w:pgMar w:top="660" w:right="460" w:bottom="840" w:left="860" w:header="0" w:footer="591" w:gutter="0"/>
          <w:cols w:space="720"/>
        </w:sectPr>
      </w:pPr>
    </w:p>
    <w:p w:rsidR="00490D56" w:rsidRDefault="00CE10C0">
      <w:pPr>
        <w:pStyle w:val="BodyText"/>
        <w:spacing w:before="22"/>
        <w:ind w:right="328"/>
        <w:jc w:val="left"/>
      </w:pPr>
      <w:r>
        <w:lastRenderedPageBreak/>
        <w:t>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490D56" w:rsidRDefault="00CE10C0">
      <w:pPr>
        <w:pStyle w:val="BodyText"/>
        <w:spacing w:before="3"/>
        <w:ind w:right="328"/>
        <w:jc w:val="left"/>
      </w:pPr>
      <w: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490D56" w:rsidRDefault="00CE10C0">
      <w:pPr>
        <w:pStyle w:val="BodyText"/>
        <w:spacing w:before="7"/>
        <w:jc w:val="left"/>
      </w:pPr>
      <w:r>
        <w:t>14.3. შეტყობინება ძალაში შედის ადრესატის მიერ მისი მიღების დღეს.</w:t>
      </w:r>
    </w:p>
    <w:p w:rsidR="00490D56" w:rsidRDefault="00490D56">
      <w:pPr>
        <w:pStyle w:val="BodyText"/>
        <w:ind w:left="0"/>
        <w:jc w:val="left"/>
      </w:pPr>
    </w:p>
    <w:p w:rsidR="00490D56" w:rsidRDefault="00490D56">
      <w:pPr>
        <w:pStyle w:val="BodyText"/>
        <w:ind w:left="0"/>
        <w:jc w:val="left"/>
      </w:pPr>
    </w:p>
    <w:p w:rsidR="00490D56" w:rsidRDefault="00490D56">
      <w:pPr>
        <w:pStyle w:val="BodyText"/>
        <w:spacing w:before="8"/>
        <w:ind w:left="0"/>
        <w:jc w:val="left"/>
        <w:rPr>
          <w:sz w:val="21"/>
        </w:rPr>
      </w:pPr>
    </w:p>
    <w:p w:rsidR="00490D56" w:rsidRDefault="00CE10C0">
      <w:pPr>
        <w:pStyle w:val="Heading1"/>
      </w:pPr>
      <w:r>
        <w:t>15. ხელშეკრულების მოქმედების ვადა</w:t>
      </w:r>
    </w:p>
    <w:p w:rsidR="00490D56" w:rsidRDefault="00490D56">
      <w:pPr>
        <w:pStyle w:val="BodyText"/>
        <w:spacing w:before="11"/>
        <w:ind w:left="0"/>
        <w:jc w:val="left"/>
        <w:rPr>
          <w:b/>
        </w:rPr>
      </w:pPr>
    </w:p>
    <w:p w:rsidR="00490D56" w:rsidRDefault="00CE10C0">
      <w:pPr>
        <w:pStyle w:val="BodyText"/>
        <w:ind w:left="118" w:right="319"/>
        <w:jc w:val="center"/>
      </w:pPr>
      <w:r>
        <w:t>ხელშეკრულება ძალაში შედის მისი ხელმოწერის დღიდან და მოქმედებს 202</w:t>
      </w:r>
      <w:r w:rsidR="004E292A">
        <w:rPr>
          <w:lang w:val="ka-GE"/>
        </w:rPr>
        <w:t>2</w:t>
      </w:r>
      <w:r>
        <w:t xml:space="preserve"> წლის 30 აპრილის ჩათვლით.</w:t>
      </w:r>
    </w:p>
    <w:p w:rsidR="00490D56" w:rsidRDefault="00490D56">
      <w:pPr>
        <w:pStyle w:val="BodyText"/>
        <w:ind w:left="0"/>
        <w:jc w:val="left"/>
      </w:pPr>
    </w:p>
    <w:p w:rsidR="00490D56" w:rsidRDefault="00490D56">
      <w:pPr>
        <w:pStyle w:val="BodyText"/>
        <w:spacing w:before="4"/>
        <w:ind w:left="0"/>
        <w:jc w:val="left"/>
      </w:pPr>
    </w:p>
    <w:p w:rsidR="00490D56" w:rsidRDefault="00CE10C0">
      <w:pPr>
        <w:pStyle w:val="Heading1"/>
        <w:ind w:right="287"/>
      </w:pPr>
      <w:r>
        <w:t>16. ფორს-მაჟორი</w:t>
      </w:r>
    </w:p>
    <w:p w:rsidR="00490D56" w:rsidRDefault="00490D56">
      <w:pPr>
        <w:pStyle w:val="BodyText"/>
        <w:spacing w:before="12"/>
        <w:ind w:left="0"/>
        <w:jc w:val="left"/>
        <w:rPr>
          <w:b/>
          <w:sz w:val="19"/>
        </w:rPr>
      </w:pPr>
    </w:p>
    <w:p w:rsidR="00AF4CAE" w:rsidRDefault="00AF4CAE" w:rsidP="00AF4CAE">
      <w:pPr>
        <w:pStyle w:val="BodyText"/>
        <w:spacing w:before="1"/>
        <w:ind w:right="218"/>
        <w:rPr>
          <w:noProof/>
          <w:lang w:val="ka-GE"/>
        </w:rPr>
      </w:pPr>
      <w:r>
        <w:rPr>
          <w:noProof/>
          <w:lang w:val="ka-GE"/>
        </w:rPr>
        <w:t>16</w:t>
      </w:r>
      <w:r w:rsidRPr="009149FF">
        <w:rPr>
          <w:noProof/>
          <w:lang w:val="ka-GE"/>
        </w:rPr>
        <w:t xml:space="preserve">.1.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F4CAE" w:rsidRDefault="00AF4CAE" w:rsidP="00AF4CAE">
      <w:pPr>
        <w:pStyle w:val="BodyText"/>
        <w:spacing w:before="1"/>
        <w:ind w:right="218"/>
        <w:rPr>
          <w:noProof/>
          <w:lang w:val="ka-GE"/>
        </w:rPr>
      </w:pPr>
      <w:r w:rsidRPr="009149FF">
        <w:rPr>
          <w:noProof/>
          <w:lang w:val="ka-GE"/>
        </w:rPr>
        <w:t>1</w:t>
      </w:r>
      <w:r>
        <w:rPr>
          <w:noProof/>
          <w:lang w:val="ka-GE"/>
        </w:rPr>
        <w:t>6</w:t>
      </w:r>
      <w:r w:rsidRPr="009149FF">
        <w:rPr>
          <w:noProof/>
          <w:lang w:val="ka-GE"/>
        </w:rPr>
        <w:t xml:space="preserve">.2.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AF4CAE" w:rsidRDefault="00AF4CAE" w:rsidP="00AF4CAE">
      <w:pPr>
        <w:pStyle w:val="BodyText"/>
        <w:spacing w:before="1"/>
        <w:ind w:right="218"/>
        <w:rPr>
          <w:noProof/>
          <w:lang w:val="ka-GE"/>
        </w:rPr>
      </w:pPr>
      <w:r w:rsidRPr="009149FF">
        <w:rPr>
          <w:noProof/>
          <w:lang w:val="ka-GE"/>
        </w:rPr>
        <w:t>1</w:t>
      </w:r>
      <w:r>
        <w:rPr>
          <w:noProof/>
          <w:lang w:val="ka-GE"/>
        </w:rPr>
        <w:t>6</w:t>
      </w:r>
      <w:r w:rsidRPr="009149FF">
        <w:rPr>
          <w:noProof/>
          <w:lang w:val="ka-GE"/>
        </w:rPr>
        <w:t xml:space="preserve">.3.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AF4CAE" w:rsidRPr="009149FF" w:rsidRDefault="00AF4CAE" w:rsidP="00AF4CAE">
      <w:pPr>
        <w:pStyle w:val="BodyText"/>
        <w:spacing w:before="1"/>
        <w:ind w:right="218"/>
        <w:rPr>
          <w:noProof/>
          <w:lang w:val="ka-GE"/>
        </w:rPr>
      </w:pPr>
      <w:r w:rsidRPr="009149FF">
        <w:rPr>
          <w:noProof/>
          <w:lang w:val="ka-GE"/>
        </w:rPr>
        <w:t>1</w:t>
      </w:r>
      <w:r>
        <w:rPr>
          <w:noProof/>
          <w:lang w:val="ka-GE"/>
        </w:rPr>
        <w:t>6</w:t>
      </w:r>
      <w:r w:rsidRPr="009149FF">
        <w:rPr>
          <w:noProof/>
          <w:lang w:val="ka-GE"/>
        </w:rPr>
        <w:t>.4.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90D56" w:rsidRDefault="00490D56">
      <w:pPr>
        <w:pStyle w:val="BodyText"/>
        <w:spacing w:before="10"/>
        <w:ind w:left="0"/>
        <w:jc w:val="left"/>
        <w:rPr>
          <w:sz w:val="19"/>
        </w:rPr>
      </w:pPr>
    </w:p>
    <w:p w:rsidR="00490D56" w:rsidRDefault="00CE10C0">
      <w:pPr>
        <w:pStyle w:val="Heading1"/>
        <w:spacing w:before="1"/>
        <w:ind w:left="124" w:right="319"/>
      </w:pPr>
      <w:r>
        <w:t>17. სხვა პირობები</w:t>
      </w:r>
    </w:p>
    <w:p w:rsidR="00490D56" w:rsidRDefault="00490D56">
      <w:pPr>
        <w:pStyle w:val="BodyText"/>
        <w:spacing w:before="11"/>
        <w:ind w:left="0"/>
        <w:jc w:val="left"/>
        <w:rPr>
          <w:b/>
          <w:sz w:val="19"/>
        </w:rPr>
      </w:pPr>
    </w:p>
    <w:p w:rsidR="00490D56" w:rsidRDefault="00CE10C0">
      <w:pPr>
        <w:pStyle w:val="BodyText"/>
        <w:spacing w:before="1"/>
      </w:pPr>
      <w:r>
        <w:t>17.1. ამ ხელშეკრულებით გაუთვალისწინებელი პირობები რეგულირდება საქართველოს კანონმდებლობით.</w:t>
      </w:r>
    </w:p>
    <w:p w:rsidR="00490D56" w:rsidRDefault="00CE10C0">
      <w:pPr>
        <w:pStyle w:val="BodyText"/>
        <w:spacing w:before="3"/>
        <w:ind w:right="333"/>
      </w:pPr>
      <w: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ქართულენაზე.</w:t>
      </w:r>
    </w:p>
    <w:p w:rsidR="00490D56" w:rsidRDefault="00CE10C0">
      <w:pPr>
        <w:pStyle w:val="BodyText"/>
        <w:ind w:right="332"/>
      </w:pPr>
      <w: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490D56" w:rsidRDefault="00CE10C0">
      <w:pPr>
        <w:pStyle w:val="BodyText"/>
        <w:ind w:right="330"/>
      </w:pPr>
      <w:r>
        <w:t>17.4.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490D56" w:rsidRDefault="00CE10C0">
      <w:pPr>
        <w:pStyle w:val="BodyText"/>
        <w:ind w:right="333"/>
      </w:pPr>
      <w:r>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ან/დაქვეპუნქტ(ებ)ი.</w:t>
      </w:r>
    </w:p>
    <w:p w:rsidR="00490D56" w:rsidRDefault="00CE10C0">
      <w:pPr>
        <w:pStyle w:val="BodyText"/>
        <w:spacing w:before="6"/>
      </w:pPr>
      <w:r>
        <w:t>17.6.„ხელშეკრულების“ ტექსტში მექანიკური ან/და ტექნიკური შეცდომის ან/და ხარვეზის არსებობის შემთხვევაში</w:t>
      </w:r>
    </w:p>
    <w:p w:rsidR="00490D56" w:rsidRDefault="00CE10C0">
      <w:pPr>
        <w:pStyle w:val="BodyText"/>
        <w:ind w:right="114"/>
      </w:pPr>
      <w: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490D56" w:rsidRDefault="00490D56">
      <w:pPr>
        <w:sectPr w:rsidR="00490D56">
          <w:pgSz w:w="12240" w:h="15840"/>
          <w:pgMar w:top="660" w:right="460" w:bottom="840" w:left="860" w:header="0" w:footer="591" w:gutter="0"/>
          <w:cols w:space="720"/>
        </w:sectPr>
      </w:pPr>
    </w:p>
    <w:tbl>
      <w:tblPr>
        <w:tblW w:w="0" w:type="auto"/>
        <w:tblInd w:w="1842" w:type="dxa"/>
        <w:tblLayout w:type="fixed"/>
        <w:tblCellMar>
          <w:left w:w="0" w:type="dxa"/>
          <w:right w:w="0" w:type="dxa"/>
        </w:tblCellMar>
        <w:tblLook w:val="01E0"/>
      </w:tblPr>
      <w:tblGrid>
        <w:gridCol w:w="3342"/>
        <w:gridCol w:w="3389"/>
      </w:tblGrid>
      <w:tr w:rsidR="00490D56">
        <w:trPr>
          <w:trHeight w:val="202"/>
        </w:trPr>
        <w:tc>
          <w:tcPr>
            <w:tcW w:w="3342" w:type="dxa"/>
          </w:tcPr>
          <w:p w:rsidR="00490D56" w:rsidRDefault="00CE10C0">
            <w:pPr>
              <w:pStyle w:val="TableParagraph"/>
              <w:rPr>
                <w:b/>
                <w:bCs/>
                <w:sz w:val="20"/>
                <w:szCs w:val="20"/>
              </w:rPr>
            </w:pPr>
            <w:r>
              <w:rPr>
                <w:b/>
                <w:bCs/>
                <w:sz w:val="20"/>
                <w:szCs w:val="20"/>
              </w:rPr>
              <w:lastRenderedPageBreak/>
              <w:t>შემსყიდველი:</w:t>
            </w:r>
          </w:p>
        </w:tc>
        <w:tc>
          <w:tcPr>
            <w:tcW w:w="3389" w:type="dxa"/>
          </w:tcPr>
          <w:p w:rsidR="00490D56" w:rsidRDefault="00CE10C0">
            <w:pPr>
              <w:pStyle w:val="TableParagraph"/>
              <w:ind w:left="1848"/>
              <w:rPr>
                <w:b/>
                <w:bCs/>
                <w:sz w:val="20"/>
                <w:szCs w:val="20"/>
              </w:rPr>
            </w:pPr>
            <w:r>
              <w:rPr>
                <w:b/>
                <w:bCs/>
                <w:sz w:val="20"/>
                <w:szCs w:val="20"/>
              </w:rPr>
              <w:t>მიმწოდებელი:</w:t>
            </w:r>
          </w:p>
        </w:tc>
      </w:tr>
    </w:tbl>
    <w:p w:rsidR="00490D56" w:rsidRDefault="00490D56">
      <w:pPr>
        <w:pStyle w:val="BodyText"/>
        <w:ind w:left="0"/>
        <w:jc w:val="left"/>
      </w:pPr>
    </w:p>
    <w:p w:rsidR="00490D56" w:rsidRDefault="00490D56">
      <w:pPr>
        <w:pStyle w:val="BodyText"/>
        <w:ind w:left="0"/>
        <w:jc w:val="left"/>
      </w:pPr>
    </w:p>
    <w:p w:rsidR="00490D56" w:rsidRDefault="00490D56">
      <w:pPr>
        <w:pStyle w:val="BodyText"/>
        <w:spacing w:before="1"/>
        <w:ind w:left="0"/>
        <w:jc w:val="left"/>
        <w:rPr>
          <w:sz w:val="23"/>
        </w:rPr>
      </w:pPr>
    </w:p>
    <w:p w:rsidR="00490D56" w:rsidRDefault="00CE10C0">
      <w:pPr>
        <w:pStyle w:val="BodyText"/>
        <w:spacing w:before="46"/>
        <w:ind w:left="8480" w:right="251"/>
        <w:jc w:val="right"/>
      </w:pPr>
      <w:r>
        <w:t>„დაზღვევის პირობები“</w:t>
      </w:r>
    </w:p>
    <w:p w:rsidR="00490D56" w:rsidRDefault="00490D56">
      <w:pPr>
        <w:pStyle w:val="BodyText"/>
        <w:spacing w:before="6"/>
        <w:ind w:left="0"/>
        <w:jc w:val="left"/>
      </w:pPr>
    </w:p>
    <w:p w:rsidR="00490D56" w:rsidRDefault="00CE10C0">
      <w:pPr>
        <w:pStyle w:val="BodyText"/>
        <w:spacing w:line="480" w:lineRule="auto"/>
        <w:ind w:left="8480" w:right="458"/>
        <w:jc w:val="right"/>
      </w:pPr>
      <w:r>
        <w:t>დანართი N1დანართი N2</w:t>
      </w:r>
    </w:p>
    <w:sectPr w:rsidR="00490D56" w:rsidSect="00106AEE">
      <w:pgSz w:w="12240" w:h="15840"/>
      <w:pgMar w:top="680" w:right="460" w:bottom="840" w:left="860" w:header="0" w:footer="5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CC6" w:rsidRDefault="00352CC6">
      <w:r>
        <w:separator/>
      </w:r>
    </w:p>
  </w:endnote>
  <w:endnote w:type="continuationSeparator" w:id="1">
    <w:p w:rsidR="00352CC6" w:rsidRDefault="00352C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D56" w:rsidRDefault="00AD003F">
    <w:pPr>
      <w:pStyle w:val="BodyText"/>
      <w:spacing w:line="14" w:lineRule="auto"/>
      <w:ind w:left="0"/>
      <w:jc w:val="left"/>
      <w:rPr>
        <w:sz w:val="8"/>
      </w:rPr>
    </w:pPr>
    <w:r w:rsidRPr="00AD003F">
      <w:pict>
        <v:shapetype id="_x0000_t202" coordsize="21600,21600" o:spt="202" path="m,l,21600r21600,l21600,xe">
          <v:stroke joinstyle="miter"/>
          <v:path gradientshapeok="t" o:connecttype="rect"/>
        </v:shapetype>
        <v:shape id="_x0000_s2050" type="#_x0000_t202" style="position:absolute;margin-left:563.85pt;margin-top:748.85pt;width:10.85pt;height:12pt;z-index:-15875584;mso-position-horizontal-relative:page;mso-position-vertical-relative:page" filled="f" stroked="f">
          <v:textbox inset="0,0,0,0">
            <w:txbxContent>
              <w:p w:rsidR="00490D56" w:rsidRDefault="00AD003F">
                <w:pPr>
                  <w:pStyle w:val="BodyText"/>
                  <w:spacing w:line="223" w:lineRule="exact"/>
                  <w:ind w:left="60"/>
                  <w:jc w:val="left"/>
                  <w:rPr>
                    <w:rFonts w:ascii="Calibri"/>
                  </w:rPr>
                </w:pPr>
                <w:r>
                  <w:fldChar w:fldCharType="begin"/>
                </w:r>
                <w:r w:rsidR="00CE10C0">
                  <w:rPr>
                    <w:rFonts w:ascii="Calibri"/>
                    <w:color w:val="5A5A5A"/>
                    <w:w w:val="94"/>
                  </w:rPr>
                  <w:instrText xml:space="preserve"> PAGE </w:instrText>
                </w:r>
                <w:r>
                  <w:fldChar w:fldCharType="separate"/>
                </w:r>
                <w:r w:rsidR="00E8128B">
                  <w:rPr>
                    <w:rFonts w:ascii="Calibri"/>
                    <w:noProof/>
                    <w:color w:val="5A5A5A"/>
                    <w:w w:val="94"/>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D56" w:rsidRDefault="00AD003F">
    <w:pPr>
      <w:pStyle w:val="BodyText"/>
      <w:spacing w:line="14" w:lineRule="auto"/>
      <w:ind w:left="0"/>
      <w:jc w:val="left"/>
    </w:pPr>
    <w:r w:rsidRPr="00AD003F">
      <w:pict>
        <v:shapetype id="_x0000_t202" coordsize="21600,21600" o:spt="202" path="m,l,21600r21600,l21600,xe">
          <v:stroke joinstyle="miter"/>
          <v:path gradientshapeok="t" o:connecttype="rect"/>
        </v:shapetype>
        <v:shape id="_x0000_s2049" type="#_x0000_t202" style="position:absolute;margin-left:565.85pt;margin-top:748.85pt;width:6.85pt;height:12pt;z-index:-15875072;mso-position-horizontal-relative:page;mso-position-vertical-relative:page" filled="f" stroked="f">
          <v:textbox inset="0,0,0,0">
            <w:txbxContent>
              <w:p w:rsidR="00490D56" w:rsidRDefault="00CE10C0">
                <w:pPr>
                  <w:pStyle w:val="BodyText"/>
                  <w:spacing w:line="223" w:lineRule="exact"/>
                  <w:ind w:left="20"/>
                  <w:jc w:val="left"/>
                  <w:rPr>
                    <w:rFonts w:ascii="Calibri"/>
                  </w:rPr>
                </w:pPr>
                <w:r>
                  <w:rPr>
                    <w:rFonts w:ascii="Calibri"/>
                    <w:color w:val="5A5A5A"/>
                    <w:w w:val="94"/>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CC6" w:rsidRDefault="00352CC6">
      <w:r>
        <w:separator/>
      </w:r>
    </w:p>
  </w:footnote>
  <w:footnote w:type="continuationSeparator" w:id="1">
    <w:p w:rsidR="00352CC6" w:rsidRDefault="00352C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490D56"/>
    <w:rsid w:val="00073684"/>
    <w:rsid w:val="000F273E"/>
    <w:rsid w:val="00106AEE"/>
    <w:rsid w:val="00151FCF"/>
    <w:rsid w:val="002B0BF9"/>
    <w:rsid w:val="002D2C16"/>
    <w:rsid w:val="002F1B1E"/>
    <w:rsid w:val="003131AE"/>
    <w:rsid w:val="00352CC6"/>
    <w:rsid w:val="003B2BD9"/>
    <w:rsid w:val="00401D88"/>
    <w:rsid w:val="00490D56"/>
    <w:rsid w:val="004B1F9F"/>
    <w:rsid w:val="004E292A"/>
    <w:rsid w:val="00527ABB"/>
    <w:rsid w:val="006468ED"/>
    <w:rsid w:val="006645DB"/>
    <w:rsid w:val="006B17F7"/>
    <w:rsid w:val="006E20AA"/>
    <w:rsid w:val="006F0CF1"/>
    <w:rsid w:val="00793F95"/>
    <w:rsid w:val="007D2104"/>
    <w:rsid w:val="00873D14"/>
    <w:rsid w:val="00880AA7"/>
    <w:rsid w:val="008F526A"/>
    <w:rsid w:val="009C69CE"/>
    <w:rsid w:val="00AD003F"/>
    <w:rsid w:val="00AF4CAE"/>
    <w:rsid w:val="00C27F76"/>
    <w:rsid w:val="00CE10C0"/>
    <w:rsid w:val="00DE37D3"/>
    <w:rsid w:val="00E8128B"/>
    <w:rsid w:val="00F23956"/>
    <w:rsid w:val="00F5603F"/>
    <w:rsid w:val="00F9206C"/>
    <w:rsid w:val="00FB4C60"/>
    <w:rsid w:val="00FE6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6AEE"/>
    <w:rPr>
      <w:rFonts w:ascii="Sylfaen" w:eastAsia="Sylfaen" w:hAnsi="Sylfaen" w:cs="Sylfaen"/>
      <w:lang w:val="fr-FR"/>
    </w:rPr>
  </w:style>
  <w:style w:type="paragraph" w:styleId="Heading1">
    <w:name w:val="heading 1"/>
    <w:basedOn w:val="Normal"/>
    <w:uiPriority w:val="1"/>
    <w:qFormat/>
    <w:rsid w:val="00106AEE"/>
    <w:pPr>
      <w:ind w:left="437" w:right="28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6AEE"/>
    <w:pPr>
      <w:ind w:left="131"/>
      <w:jc w:val="both"/>
    </w:pPr>
    <w:rPr>
      <w:sz w:val="20"/>
      <w:szCs w:val="20"/>
    </w:rPr>
  </w:style>
  <w:style w:type="paragraph" w:styleId="ListParagraph">
    <w:name w:val="List Paragraph"/>
    <w:basedOn w:val="Normal"/>
    <w:uiPriority w:val="1"/>
    <w:qFormat/>
    <w:rsid w:val="00106AEE"/>
  </w:style>
  <w:style w:type="paragraph" w:customStyle="1" w:styleId="TableParagraph">
    <w:name w:val="Table Paragraph"/>
    <w:basedOn w:val="Normal"/>
    <w:uiPriority w:val="1"/>
    <w:qFormat/>
    <w:rsid w:val="00106AEE"/>
    <w:pPr>
      <w:spacing w:line="183" w:lineRule="exact"/>
      <w:ind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4844</Words>
  <Characters>27613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User</cp:lastModifiedBy>
  <cp:revision>53</cp:revision>
  <cp:lastPrinted>2020-11-18T09:13:00Z</cp:lastPrinted>
  <dcterms:created xsi:type="dcterms:W3CDTF">2020-11-13T08:51:00Z</dcterms:created>
  <dcterms:modified xsi:type="dcterms:W3CDTF">2020-12-04T15:27:00Z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2016</vt:lpwstr>
  </property>
  <property fmtid="{D5CDD505-2E9C-101B-9397-08002B2CF9AE}" pid="4" name="LastSaved">
    <vt:filetime>2020-11-13T00:00:00Z</vt:filetime>
  </property>
</Properties>
</file>