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C" w:rsidRDefault="00751C1C" w:rsidP="00751C1C">
      <w:pPr>
        <w:pStyle w:val="1"/>
        <w:spacing w:before="44"/>
        <w:ind w:left="102"/>
      </w:pPr>
      <w:bookmarkStart w:id="0" w:name="_GoBack"/>
      <w:bookmarkEnd w:id="0"/>
      <w:r>
        <w:rPr>
          <w:color w:val="006EC0"/>
        </w:rPr>
        <w:t>ტექნიკური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დავალება:</w:t>
      </w:r>
    </w:p>
    <w:p w:rsidR="00751C1C" w:rsidRDefault="00751C1C" w:rsidP="00751C1C">
      <w:pPr>
        <w:spacing w:before="189"/>
        <w:ind w:left="102"/>
        <w:rPr>
          <w:color w:val="006EC0"/>
          <w:sz w:val="21"/>
          <w:szCs w:val="21"/>
        </w:rPr>
      </w:pPr>
      <w:r>
        <w:rPr>
          <w:color w:val="006EC0"/>
          <w:sz w:val="21"/>
          <w:szCs w:val="21"/>
        </w:rPr>
        <w:t>1.</w:t>
      </w:r>
      <w:r>
        <w:rPr>
          <w:color w:val="006EC0"/>
          <w:spacing w:val="1"/>
          <w:sz w:val="21"/>
          <w:szCs w:val="21"/>
        </w:rPr>
        <w:t xml:space="preserve"> </w:t>
      </w:r>
      <w:r>
        <w:rPr>
          <w:color w:val="006EC0"/>
          <w:sz w:val="21"/>
          <w:szCs w:val="21"/>
        </w:rPr>
        <w:t>მიზანი:</w:t>
      </w:r>
    </w:p>
    <w:p w:rsidR="00751C1C" w:rsidRDefault="00751C1C" w:rsidP="00751C1C">
      <w:pPr>
        <w:pStyle w:val="a3"/>
        <w:spacing w:before="161" w:line="268" w:lineRule="auto"/>
        <w:ind w:left="135" w:right="119"/>
      </w:pPr>
      <w:r>
        <w:t>მიმწოდებელი</w:t>
      </w:r>
      <w:r w:rsidRPr="00751C1C">
        <w:t xml:space="preserve"> </w:t>
      </w:r>
      <w:r>
        <w:t>განახორციელებს</w:t>
      </w:r>
      <w:r w:rsidRPr="00751C1C">
        <w:t xml:space="preserve"> </w:t>
      </w:r>
      <w:r>
        <w:t>შემსყიდველის</w:t>
      </w:r>
      <w:r w:rsidRPr="00751C1C">
        <w:t xml:space="preserve"> </w:t>
      </w:r>
      <w:r>
        <w:t>ყველა</w:t>
      </w:r>
      <w:r w:rsidRPr="00751C1C">
        <w:t xml:space="preserve"> </w:t>
      </w:r>
      <w:r>
        <w:t>სასაქონლო</w:t>
      </w:r>
      <w:r w:rsidRPr="00751C1C">
        <w:t xml:space="preserve"> </w:t>
      </w:r>
      <w:r>
        <w:t>მატერიალური</w:t>
      </w:r>
      <w:r w:rsidRPr="00751C1C">
        <w:t xml:space="preserve"> </w:t>
      </w:r>
      <w:r>
        <w:t>ფასეულობების,</w:t>
      </w:r>
      <w:r w:rsidRPr="00751C1C">
        <w:t xml:space="preserve"> </w:t>
      </w:r>
      <w:r>
        <w:t>გრძელვადიანი</w:t>
      </w:r>
      <w:r w:rsidRPr="00751C1C">
        <w:t xml:space="preserve"> </w:t>
      </w:r>
      <w:r>
        <w:t>და</w:t>
      </w:r>
      <w:r w:rsidRPr="00751C1C">
        <w:t xml:space="preserve"> </w:t>
      </w:r>
      <w:r>
        <w:t>მცირეფასიანი აქტივების, ძირითადი საშუალებების და საინვესტიციო</w:t>
      </w:r>
      <w:r w:rsidRPr="00751C1C">
        <w:t xml:space="preserve"> </w:t>
      </w:r>
      <w:r>
        <w:t xml:space="preserve">ქონების </w:t>
      </w:r>
      <w:r w:rsidRPr="00751C1C">
        <w:t xml:space="preserve">რეალური ღირებულების </w:t>
      </w:r>
      <w:r>
        <w:t>შეფასებას</w:t>
      </w:r>
      <w:r w:rsidRPr="00751C1C">
        <w:t xml:space="preserve"> </w:t>
      </w:r>
      <w:r>
        <w:t>202</w:t>
      </w:r>
      <w:r w:rsidRPr="00751C1C">
        <w:t xml:space="preserve">2 </w:t>
      </w:r>
      <w:r>
        <w:t>წლის</w:t>
      </w:r>
      <w:r w:rsidRPr="00751C1C">
        <w:t xml:space="preserve"> </w:t>
      </w:r>
      <w:r>
        <w:t>მდგომარეობით.</w:t>
      </w:r>
    </w:p>
    <w:p w:rsidR="00751C1C" w:rsidRDefault="00751C1C" w:rsidP="00751C1C">
      <w:pPr>
        <w:pStyle w:val="a3"/>
        <w:spacing w:before="161" w:line="268" w:lineRule="auto"/>
        <w:ind w:left="135" w:right="119"/>
      </w:pPr>
      <w:r>
        <w:t>შეფასებას დაექვემდებარება 202</w:t>
      </w:r>
      <w:r>
        <w:rPr>
          <w:lang w:val="ka-GE"/>
        </w:rPr>
        <w:t>2</w:t>
      </w:r>
      <w:r>
        <w:t xml:space="preserve"> წლის მდგომარეობით არსებული ქონება, რომელიც შპს ,,ბათუმის </w:t>
      </w:r>
      <w:r>
        <w:rPr>
          <w:lang w:val="ka-GE"/>
        </w:rPr>
        <w:t>ავტოტრანსპორტი“-ს</w:t>
      </w:r>
      <w:r>
        <w:rPr>
          <w:spacing w:val="1"/>
        </w:rPr>
        <w:t xml:space="preserve"> </w:t>
      </w:r>
      <w:r>
        <w:t>ბალანსში</w:t>
      </w:r>
      <w:r>
        <w:rPr>
          <w:spacing w:val="1"/>
        </w:rPr>
        <w:t xml:space="preserve"> </w:t>
      </w:r>
      <w:r>
        <w:t>კლასიფიცირებულია</w:t>
      </w:r>
      <w:r>
        <w:rPr>
          <w:spacing w:val="1"/>
        </w:rPr>
        <w:t xml:space="preserve"> </w:t>
      </w:r>
      <w:r>
        <w:t>სასაქონლო</w:t>
      </w:r>
      <w:r>
        <w:rPr>
          <w:spacing w:val="1"/>
        </w:rPr>
        <w:t xml:space="preserve"> </w:t>
      </w:r>
      <w:r>
        <w:t>მატერიალური</w:t>
      </w:r>
      <w:r>
        <w:rPr>
          <w:spacing w:val="1"/>
        </w:rPr>
        <w:t xml:space="preserve"> </w:t>
      </w:r>
      <w:r>
        <w:t>ფასეულობებად,</w:t>
      </w:r>
      <w:r>
        <w:rPr>
          <w:spacing w:val="1"/>
        </w:rPr>
        <w:t xml:space="preserve"> </w:t>
      </w:r>
      <w:r>
        <w:t>გრძელვადიანი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მცირეფასიანი</w:t>
      </w:r>
      <w:r>
        <w:rPr>
          <w:spacing w:val="1"/>
        </w:rPr>
        <w:t xml:space="preserve"> </w:t>
      </w:r>
      <w:r>
        <w:t>აქტივებად,</w:t>
      </w:r>
      <w:r>
        <w:rPr>
          <w:spacing w:val="1"/>
        </w:rPr>
        <w:t xml:space="preserve"> </w:t>
      </w:r>
      <w:r>
        <w:t>ძირითადი</w:t>
      </w:r>
      <w:r>
        <w:rPr>
          <w:spacing w:val="-6"/>
        </w:rPr>
        <w:t xml:space="preserve"> </w:t>
      </w:r>
      <w:r>
        <w:t>საშუალებებად</w:t>
      </w:r>
      <w:r>
        <w:rPr>
          <w:spacing w:val="-4"/>
        </w:rPr>
        <w:t xml:space="preserve"> </w:t>
      </w:r>
      <w:r>
        <w:t>ან</w:t>
      </w:r>
      <w:r>
        <w:rPr>
          <w:spacing w:val="-2"/>
        </w:rPr>
        <w:t xml:space="preserve"> </w:t>
      </w:r>
      <w:r>
        <w:t>საინვესტიციო</w:t>
      </w:r>
      <w:r>
        <w:rPr>
          <w:spacing w:val="-2"/>
        </w:rPr>
        <w:t xml:space="preserve"> </w:t>
      </w:r>
      <w:r>
        <w:t>ქონებად.</w:t>
      </w:r>
    </w:p>
    <w:p w:rsidR="00751C1C" w:rsidRDefault="00751C1C" w:rsidP="00751C1C">
      <w:pPr>
        <w:pStyle w:val="a3"/>
        <w:spacing w:before="172" w:line="268" w:lineRule="auto"/>
        <w:ind w:left="135" w:right="120"/>
      </w:pPr>
      <w:r>
        <w:t>წინამდებარე</w:t>
      </w:r>
      <w:r>
        <w:rPr>
          <w:spacing w:val="1"/>
        </w:rPr>
        <w:t xml:space="preserve"> </w:t>
      </w:r>
      <w:r>
        <w:t>სამუშაოს</w:t>
      </w:r>
      <w:r>
        <w:rPr>
          <w:spacing w:val="1"/>
        </w:rPr>
        <w:t xml:space="preserve"> </w:t>
      </w:r>
      <w:r>
        <w:t>აღწერის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პრეტენდენტის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სასაქონლო</w:t>
      </w:r>
      <w:r>
        <w:rPr>
          <w:spacing w:val="1"/>
        </w:rPr>
        <w:t xml:space="preserve"> </w:t>
      </w:r>
      <w:r>
        <w:t>მატერიალური</w:t>
      </w:r>
      <w:r>
        <w:rPr>
          <w:spacing w:val="1"/>
        </w:rPr>
        <w:t xml:space="preserve"> </w:t>
      </w:r>
      <w:r>
        <w:t>ფასეულობების,</w:t>
      </w:r>
      <w:r>
        <w:rPr>
          <w:spacing w:val="1"/>
        </w:rPr>
        <w:t xml:space="preserve"> </w:t>
      </w:r>
      <w:r>
        <w:t>გრძელვადიანი და მცირეფასიანი აქტივების და ძირითადი საშუალებების შეფასების შედეგებს შემსყიდველი ჩართავს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ანგარიშგების</w:t>
      </w:r>
      <w:r>
        <w:rPr>
          <w:spacing w:val="1"/>
        </w:rPr>
        <w:t xml:space="preserve"> </w:t>
      </w:r>
      <w:r>
        <w:t>საერთაშორისო</w:t>
      </w:r>
      <w:r>
        <w:rPr>
          <w:spacing w:val="1"/>
        </w:rPr>
        <w:t xml:space="preserve"> </w:t>
      </w:r>
      <w:r>
        <w:t>სტანდარტების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(„ფასს“)</w:t>
      </w:r>
      <w:r>
        <w:rPr>
          <w:spacing w:val="1"/>
        </w:rPr>
        <w:t xml:space="preserve"> </w:t>
      </w:r>
      <w:r>
        <w:t>მომზადებულ</w:t>
      </w:r>
      <w:r>
        <w:rPr>
          <w:spacing w:val="1"/>
        </w:rPr>
        <w:t xml:space="preserve"> </w:t>
      </w:r>
      <w:r>
        <w:t>კონსოლიდირებულ</w:t>
      </w:r>
      <w:r>
        <w:rPr>
          <w:spacing w:val="1"/>
        </w:rPr>
        <w:t xml:space="preserve"> </w:t>
      </w:r>
      <w:r>
        <w:t>ფინანსურ</w:t>
      </w:r>
      <w:r>
        <w:rPr>
          <w:spacing w:val="-9"/>
        </w:rPr>
        <w:t xml:space="preserve"> </w:t>
      </w:r>
      <w:r>
        <w:t>ანგარიშგებაში.</w:t>
      </w:r>
    </w:p>
    <w:p w:rsidR="00751C1C" w:rsidRDefault="00751C1C" w:rsidP="00751C1C">
      <w:pPr>
        <w:pStyle w:val="a3"/>
        <w:spacing w:before="164" w:line="266" w:lineRule="auto"/>
        <w:ind w:left="135" w:right="122"/>
      </w:pPr>
      <w:r>
        <w:t xml:space="preserve">სამუშაოს მიახლოებითი მასშტაბის შესაფასებლად იხილეთ შპს ,,ბათუმის </w:t>
      </w:r>
      <w:r>
        <w:rPr>
          <w:lang w:val="ka-GE"/>
        </w:rPr>
        <w:t xml:space="preserve">ავტოტრანსპორტი“-ს </w:t>
      </w:r>
      <w:r>
        <w:t>202</w:t>
      </w:r>
      <w:r>
        <w:rPr>
          <w:lang w:val="ka-GE"/>
        </w:rPr>
        <w:t>1</w:t>
      </w:r>
      <w:r>
        <w:t xml:space="preserve"> წლის ფინანსური ანგარიშგება</w:t>
      </w:r>
      <w:r>
        <w:rPr>
          <w:spacing w:val="1"/>
        </w:rPr>
        <w:t xml:space="preserve"> </w:t>
      </w:r>
      <w:r>
        <w:t>პორტალ</w:t>
      </w:r>
      <w:r>
        <w:rPr>
          <w:spacing w:val="-9"/>
        </w:rPr>
        <w:t xml:space="preserve"> </w:t>
      </w:r>
      <w:r>
        <w:t>www.reportal.ge-ზე.</w:t>
      </w:r>
    </w:p>
    <w:p w:rsidR="00751C1C" w:rsidRDefault="00751C1C" w:rsidP="00751C1C">
      <w:pPr>
        <w:pStyle w:val="1"/>
      </w:pPr>
      <w:r>
        <w:rPr>
          <w:color w:val="006EC0"/>
          <w:spacing w:val="-2"/>
        </w:rPr>
        <w:t>2.</w:t>
      </w:r>
      <w:r>
        <w:rPr>
          <w:color w:val="006EC0"/>
          <w:spacing w:val="-15"/>
        </w:rPr>
        <w:t xml:space="preserve"> </w:t>
      </w:r>
      <w:r>
        <w:rPr>
          <w:color w:val="006EC0"/>
          <w:spacing w:val="-1"/>
        </w:rPr>
        <w:t>შეფასების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1"/>
        </w:rPr>
        <w:t>სტანდარტები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1"/>
        </w:rPr>
        <w:t>და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1"/>
        </w:rPr>
        <w:t>შესაფასებელი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1"/>
        </w:rPr>
        <w:t>ღირებულება:</w:t>
      </w:r>
    </w:p>
    <w:p w:rsidR="00751C1C" w:rsidRDefault="00751C1C" w:rsidP="00751C1C">
      <w:pPr>
        <w:pStyle w:val="a3"/>
        <w:spacing w:before="195" w:line="266" w:lineRule="auto"/>
        <w:ind w:left="135" w:right="124"/>
      </w:pPr>
      <w:r>
        <w:t>მიმწოდებელი</w:t>
      </w:r>
      <w:r>
        <w:rPr>
          <w:spacing w:val="1"/>
        </w:rPr>
        <w:t xml:space="preserve"> </w:t>
      </w:r>
      <w:r>
        <w:t>შეასრულებს</w:t>
      </w:r>
      <w:r>
        <w:rPr>
          <w:spacing w:val="1"/>
        </w:rPr>
        <w:t xml:space="preserve"> </w:t>
      </w:r>
      <w:r>
        <w:t>საშემფასებლო</w:t>
      </w:r>
      <w:r>
        <w:rPr>
          <w:spacing w:val="1"/>
        </w:rPr>
        <w:t xml:space="preserve"> </w:t>
      </w:r>
      <w:r>
        <w:t>მომსახურებას</w:t>
      </w:r>
      <w:r>
        <w:rPr>
          <w:spacing w:val="1"/>
        </w:rPr>
        <w:t xml:space="preserve"> </w:t>
      </w:r>
      <w:r>
        <w:t>შეფასების</w:t>
      </w:r>
      <w:r>
        <w:rPr>
          <w:spacing w:val="1"/>
        </w:rPr>
        <w:t xml:space="preserve"> </w:t>
      </w:r>
      <w:r>
        <w:t>საერთაშორისო</w:t>
      </w:r>
      <w:r>
        <w:rPr>
          <w:spacing w:val="1"/>
        </w:rPr>
        <w:t xml:space="preserve"> </w:t>
      </w:r>
      <w:r>
        <w:t>სტანდარტების</w:t>
      </w:r>
      <w:r>
        <w:rPr>
          <w:spacing w:val="1"/>
        </w:rPr>
        <w:t xml:space="preserve"> </w:t>
      </w:r>
      <w:r>
        <w:t>(„შსს“)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ფინანსური ანგარიშგების საერთაშორისო სტანდარტების (ფასს) შესაბამისად. შეფასების თარიღისათვის შესაფასებელი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-2"/>
        </w:rPr>
        <w:t xml:space="preserve"> </w:t>
      </w:r>
      <w:r>
        <w:t>წარმოადგენს</w:t>
      </w:r>
      <w:r>
        <w:rPr>
          <w:spacing w:val="-2"/>
        </w:rPr>
        <w:t xml:space="preserve"> </w:t>
      </w:r>
      <w:r>
        <w:t>სამართლიან</w:t>
      </w:r>
      <w:r>
        <w:rPr>
          <w:spacing w:val="-2"/>
        </w:rPr>
        <w:t xml:space="preserve"> </w:t>
      </w:r>
      <w:r>
        <w:t>ღირებულებას</w:t>
      </w:r>
      <w:r>
        <w:rPr>
          <w:spacing w:val="8"/>
        </w:rPr>
        <w:t xml:space="preserve"> </w:t>
      </w:r>
      <w:r>
        <w:t>ფასს-ების</w:t>
      </w:r>
      <w:r>
        <w:rPr>
          <w:spacing w:val="-2"/>
        </w:rPr>
        <w:t xml:space="preserve"> </w:t>
      </w:r>
      <w:r>
        <w:t>მიხედვით.</w:t>
      </w:r>
    </w:p>
    <w:p w:rsidR="00751C1C" w:rsidRDefault="00751C1C" w:rsidP="00751C1C">
      <w:pPr>
        <w:pStyle w:val="1"/>
      </w:pPr>
      <w:r>
        <w:rPr>
          <w:color w:val="006EC0"/>
          <w:spacing w:val="-1"/>
        </w:rPr>
        <w:t>3.</w:t>
      </w:r>
      <w:r>
        <w:rPr>
          <w:color w:val="006EC0"/>
          <w:spacing w:val="-14"/>
        </w:rPr>
        <w:t xml:space="preserve"> </w:t>
      </w:r>
      <w:r>
        <w:rPr>
          <w:color w:val="006EC0"/>
          <w:spacing w:val="-1"/>
        </w:rPr>
        <w:t>შეფასების</w:t>
      </w:r>
      <w:r>
        <w:rPr>
          <w:color w:val="006EC0"/>
          <w:spacing w:val="4"/>
        </w:rPr>
        <w:t xml:space="preserve"> </w:t>
      </w:r>
      <w:r>
        <w:rPr>
          <w:color w:val="006EC0"/>
          <w:spacing w:val="-1"/>
        </w:rPr>
        <w:t>მეთოდოლოგია:</w:t>
      </w:r>
    </w:p>
    <w:p w:rsidR="00751C1C" w:rsidRDefault="00751C1C" w:rsidP="00751C1C">
      <w:pPr>
        <w:pStyle w:val="a3"/>
        <w:spacing w:before="195" w:line="266" w:lineRule="auto"/>
        <w:ind w:left="135" w:right="119"/>
      </w:pPr>
      <w:r>
        <w:t>შსს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ფასს-ის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გამოიყენოს</w:t>
      </w:r>
      <w:r>
        <w:rPr>
          <w:spacing w:val="1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მეთოდოლოგია</w:t>
      </w:r>
      <w:r>
        <w:rPr>
          <w:spacing w:val="1"/>
        </w:rPr>
        <w:t xml:space="preserve"> </w:t>
      </w:r>
      <w:r>
        <w:t>მოცემული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7"/>
        </w:rPr>
        <w:t xml:space="preserve"> </w:t>
      </w:r>
      <w:r>
        <w:t>შეფასებისათვის:</w:t>
      </w:r>
    </w:p>
    <w:p w:rsidR="00751C1C" w:rsidRDefault="00751C1C" w:rsidP="00751C1C">
      <w:pPr>
        <w:pStyle w:val="a3"/>
        <w:spacing w:before="5"/>
        <w:jc w:val="left"/>
        <w:rPr>
          <w:sz w:val="15"/>
        </w:rPr>
      </w:pPr>
    </w:p>
    <w:p w:rsidR="00751C1C" w:rsidRDefault="00751C1C" w:rsidP="00751C1C">
      <w:pPr>
        <w:pStyle w:val="a3"/>
        <w:spacing w:line="266" w:lineRule="auto"/>
        <w:ind w:left="841" w:right="119" w:hanging="360"/>
      </w:pPr>
      <w:r>
        <w:t>1.</w:t>
      </w:r>
      <w:r>
        <w:rPr>
          <w:spacing w:val="1"/>
        </w:rPr>
        <w:t xml:space="preserve"> </w:t>
      </w:r>
      <w:r>
        <w:t>ბასს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სტანდარტის</w:t>
      </w:r>
      <w:r>
        <w:rPr>
          <w:spacing w:val="1"/>
        </w:rP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დაადგინოს</w:t>
      </w:r>
      <w:r>
        <w:rPr>
          <w:spacing w:val="51"/>
        </w:rPr>
        <w:t xml:space="preserve"> </w:t>
      </w:r>
      <w:r>
        <w:t>ფულადი</w:t>
      </w:r>
      <w:r>
        <w:rPr>
          <w:spacing w:val="51"/>
        </w:rPr>
        <w:t xml:space="preserve"> </w:t>
      </w:r>
      <w:r>
        <w:t>ნაკადების</w:t>
      </w:r>
      <w:r>
        <w:rPr>
          <w:spacing w:val="51"/>
        </w:rPr>
        <w:t xml:space="preserve"> </w:t>
      </w:r>
      <w:r>
        <w:t>მაგენერირებელი</w:t>
      </w:r>
      <w:r>
        <w:rPr>
          <w:spacing w:val="1"/>
        </w:rPr>
        <w:t xml:space="preserve"> </w:t>
      </w:r>
      <w:r>
        <w:t>ერთეულების</w:t>
      </w:r>
      <w:r>
        <w:rPr>
          <w:spacing w:val="-1"/>
        </w:rPr>
        <w:t xml:space="preserve"> </w:t>
      </w:r>
      <w:r>
        <w:t>(CGU)</w:t>
      </w:r>
      <w:r>
        <w:rPr>
          <w:spacing w:val="1"/>
        </w:rPr>
        <w:t xml:space="preserve"> </w:t>
      </w:r>
      <w:r>
        <w:t>რაოდენობა,</w:t>
      </w:r>
      <w:r>
        <w:rPr>
          <w:spacing w:val="7"/>
        </w:rPr>
        <w:t xml:space="preserve"> </w:t>
      </w:r>
      <w:r>
        <w:t>კომპანიის</w:t>
      </w:r>
      <w:r>
        <w:rPr>
          <w:spacing w:val="-4"/>
        </w:rPr>
        <w:t xml:space="preserve"> </w:t>
      </w:r>
      <w:r>
        <w:t>სტრუქტურიდან</w:t>
      </w:r>
      <w:r>
        <w:rPr>
          <w:spacing w:val="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ოპერაციებიდან</w:t>
      </w:r>
      <w:r>
        <w:rPr>
          <w:spacing w:val="-5"/>
        </w:rPr>
        <w:t xml:space="preserve"> </w:t>
      </w:r>
      <w:r>
        <w:t>გამომდინარე</w:t>
      </w:r>
    </w:p>
    <w:p w:rsidR="00751C1C" w:rsidRDefault="00751C1C" w:rsidP="00751C1C">
      <w:pPr>
        <w:pStyle w:val="a3"/>
        <w:spacing w:before="39" w:line="271" w:lineRule="auto"/>
        <w:ind w:left="841" w:right="123" w:hanging="360"/>
      </w:pPr>
      <w:r>
        <w:t>2.</w:t>
      </w:r>
      <w:r>
        <w:rPr>
          <w:spacing w:val="1"/>
        </w:rPr>
        <w:t xml:space="preserve"> </w:t>
      </w:r>
      <w:r>
        <w:t>თითოეული CGU-სთვის მოახდინოს ძირითადი საშუალების ალოკაცია და შეადგინოს აქტივების ნუსხა, სადაც</w:t>
      </w:r>
      <w:r>
        <w:rPr>
          <w:spacing w:val="1"/>
        </w:rPr>
        <w:t xml:space="preserve"> </w:t>
      </w:r>
      <w:r>
        <w:t>ნათლად</w:t>
      </w:r>
      <w:r>
        <w:rPr>
          <w:spacing w:val="-1"/>
        </w:rPr>
        <w:t xml:space="preserve"> </w:t>
      </w:r>
      <w:r>
        <w:t>გამიჯნული</w:t>
      </w:r>
      <w:r>
        <w:rPr>
          <w:spacing w:val="-5"/>
        </w:rPr>
        <w:t xml:space="preserve"> </w:t>
      </w:r>
      <w:r>
        <w:t>იქნება:</w:t>
      </w:r>
    </w:p>
    <w:p w:rsidR="00751C1C" w:rsidRDefault="00751C1C" w:rsidP="00751C1C">
      <w:pPr>
        <w:pStyle w:val="a3"/>
        <w:spacing w:before="34" w:line="302" w:lineRule="auto"/>
        <w:ind w:left="1215" w:right="3918"/>
      </w:pPr>
      <w:r>
        <w:t>ა.</w:t>
      </w:r>
      <w:r>
        <w:rPr>
          <w:spacing w:val="1"/>
        </w:rPr>
        <w:t xml:space="preserve"> </w:t>
      </w:r>
      <w:r>
        <w:t>საინვესტიციო (არა-საოპერაციო) და საოპერაციო აქტივები;</w:t>
      </w:r>
    </w:p>
    <w:p w:rsidR="00751C1C" w:rsidRDefault="00751C1C" w:rsidP="00751C1C">
      <w:pPr>
        <w:pStyle w:val="a3"/>
        <w:spacing w:before="34" w:line="302" w:lineRule="auto"/>
        <w:ind w:left="1215" w:right="3918"/>
      </w:pPr>
      <w:r>
        <w:t>და</w:t>
      </w:r>
      <w:r>
        <w:rPr>
          <w:spacing w:val="-47"/>
        </w:rPr>
        <w:t xml:space="preserve"> </w:t>
      </w:r>
      <w:r>
        <w:t>ბ.</w:t>
      </w:r>
      <w:r>
        <w:rPr>
          <w:spacing w:val="24"/>
        </w:rPr>
        <w:t xml:space="preserve"> </w:t>
      </w:r>
      <w:r>
        <w:t>სპეციალიზირებული</w:t>
      </w:r>
      <w:r>
        <w:rPr>
          <w:spacing w:val="-13"/>
        </w:rPr>
        <w:t xml:space="preserve"> </w:t>
      </w:r>
      <w:r>
        <w:t>და არა-სპეციალიზირებული</w:t>
      </w:r>
      <w:r>
        <w:rPr>
          <w:spacing w:val="-9"/>
        </w:rPr>
        <w:t xml:space="preserve"> </w:t>
      </w:r>
      <w:r>
        <w:t>აქტივები</w:t>
      </w:r>
    </w:p>
    <w:p w:rsidR="00751C1C" w:rsidRDefault="00751C1C" w:rsidP="00751C1C">
      <w:pPr>
        <w:pStyle w:val="a3"/>
        <w:spacing w:before="9" w:line="266" w:lineRule="auto"/>
        <w:ind w:left="841" w:right="124" w:hanging="360"/>
      </w:pPr>
      <w:r>
        <w:t>3.</w:t>
      </w:r>
      <w:r>
        <w:rPr>
          <w:spacing w:val="1"/>
        </w:rPr>
        <w:t xml:space="preserve"> </w:t>
      </w:r>
      <w:r>
        <w:t>თითოეულ ერთეულში შემავალი აქტივების ეკონომიკური ცვეთის დასადგენად გამოითვალოს გამოყენებითი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-3"/>
        </w:rPr>
        <w:t xml:space="preserve"> </w:t>
      </w:r>
      <w:r>
        <w:t>(Value-in-use)</w:t>
      </w:r>
      <w:r>
        <w:rPr>
          <w:spacing w:val="-7"/>
        </w:rPr>
        <w:t xml:space="preserve"> </w:t>
      </w:r>
      <w:r>
        <w:t>ბასს</w:t>
      </w:r>
      <w:r>
        <w:rPr>
          <w:spacing w:val="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მოთხოვნების</w:t>
      </w:r>
      <w:r>
        <w:rPr>
          <w:spacing w:val="2"/>
        </w:rPr>
        <w:t xml:space="preserve"> </w:t>
      </w:r>
      <w:r>
        <w:t>შესაბამისად.</w:t>
      </w:r>
    </w:p>
    <w:p w:rsidR="00751C1C" w:rsidRDefault="00751C1C" w:rsidP="00751C1C">
      <w:pPr>
        <w:pStyle w:val="a3"/>
        <w:spacing w:before="39" w:line="271" w:lineRule="auto"/>
        <w:ind w:left="841" w:right="122" w:hanging="360"/>
      </w:pPr>
      <w:r>
        <w:t>4.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 რომელიმე</w:t>
      </w:r>
      <w:r>
        <w:rPr>
          <w:spacing w:val="1"/>
        </w:rPr>
        <w:t xml:space="preserve"> </w:t>
      </w:r>
      <w:r>
        <w:t>CGUს</w:t>
      </w:r>
      <w:r>
        <w:rPr>
          <w:spacing w:val="1"/>
        </w:rPr>
        <w:t xml:space="preserve"> </w:t>
      </w:r>
      <w:r>
        <w:t>გამოყენებითი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უარყოფითია ან</w:t>
      </w:r>
      <w:r>
        <w:rPr>
          <w:spacing w:val="1"/>
        </w:rPr>
        <w:t xml:space="preserve"> </w:t>
      </w:r>
      <w:r>
        <w:t>უდრის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ასეთი CGUს</w:t>
      </w:r>
      <w:r>
        <w:rPr>
          <w:spacing w:val="1"/>
        </w:rPr>
        <w:t xml:space="preserve"> </w:t>
      </w:r>
      <w:r>
        <w:t>აქტივები</w:t>
      </w:r>
      <w:r>
        <w:rPr>
          <w:spacing w:val="-10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შეაფასოს</w:t>
      </w:r>
      <w:r>
        <w:rPr>
          <w:spacing w:val="-1"/>
        </w:rPr>
        <w:t xml:space="preserve"> </w:t>
      </w:r>
      <w:r>
        <w:t>სალიკვიდაციო</w:t>
      </w:r>
      <w:r>
        <w:rPr>
          <w:spacing w:val="-2"/>
        </w:rPr>
        <w:t xml:space="preserve"> </w:t>
      </w:r>
      <w:r>
        <w:t>მიდგომით</w:t>
      </w:r>
      <w:r>
        <w:rPr>
          <w:vertAlign w:val="superscript"/>
        </w:rPr>
        <w:t>1</w:t>
      </w:r>
      <w:r>
        <w:t>.</w:t>
      </w:r>
    </w:p>
    <w:p w:rsidR="00751C1C" w:rsidRDefault="00751C1C" w:rsidP="00751C1C">
      <w:pPr>
        <w:pStyle w:val="a3"/>
        <w:spacing w:before="44" w:line="266" w:lineRule="auto"/>
        <w:ind w:left="841" w:right="119" w:hanging="360"/>
      </w:pPr>
      <w:r>
        <w:t>5.</w:t>
      </w:r>
      <w:r>
        <w:rPr>
          <w:spacing w:val="1"/>
        </w:rPr>
        <w:t xml:space="preserve"> </w:t>
      </w:r>
      <w:r>
        <w:t>სპეციალიზირებული</w:t>
      </w:r>
      <w:r>
        <w:rPr>
          <w:spacing w:val="1"/>
        </w:rPr>
        <w:t xml:space="preserve"> </w:t>
      </w:r>
      <w:r>
        <w:t>აქტივები</w:t>
      </w:r>
      <w:r>
        <w:rPr>
          <w:spacing w:val="1"/>
        </w:rPr>
        <w:t xml:space="preserve"> </w:t>
      </w:r>
      <w:r>
        <w:t>შეაფასოს</w:t>
      </w:r>
      <w:r>
        <w:rPr>
          <w:spacing w:val="1"/>
        </w:rPr>
        <w:t xml:space="preserve"> </w:t>
      </w:r>
      <w:r>
        <w:t>ჩანაცვლების</w:t>
      </w:r>
      <w:r>
        <w:rPr>
          <w:spacing w:val="1"/>
        </w:rPr>
        <w:t xml:space="preserve"> </w:t>
      </w:r>
      <w:r>
        <w:t>ამორტიზირებული</w:t>
      </w:r>
      <w:r>
        <w:rPr>
          <w:spacing w:val="51"/>
        </w:rPr>
        <w:t xml:space="preserve"> </w:t>
      </w:r>
      <w:r>
        <w:t>ღირებულების</w:t>
      </w:r>
      <w:r>
        <w:rPr>
          <w:spacing w:val="51"/>
        </w:rPr>
        <w:t xml:space="preserve"> </w:t>
      </w:r>
      <w:r>
        <w:t>მეთოდით</w:t>
      </w:r>
      <w:r>
        <w:rPr>
          <w:spacing w:val="1"/>
        </w:rPr>
        <w:t xml:space="preserve"> </w:t>
      </w:r>
      <w:r>
        <w:t>(Depreciated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Cost),</w:t>
      </w:r>
      <w:r>
        <w:rPr>
          <w:spacing w:val="1"/>
        </w:rPr>
        <w:t xml:space="preserve"> </w:t>
      </w:r>
      <w:r>
        <w:t>რომელსაც</w:t>
      </w:r>
      <w:r>
        <w:rPr>
          <w:spacing w:val="1"/>
        </w:rPr>
        <w:t xml:space="preserve"> </w:t>
      </w:r>
      <w:r>
        <w:t>შემდგომ</w:t>
      </w:r>
      <w:r>
        <w:rPr>
          <w:spacing w:val="1"/>
        </w:rPr>
        <w:t xml:space="preserve"> </w:t>
      </w:r>
      <w:r>
        <w:t>გამოაკლდება</w:t>
      </w:r>
      <w:r>
        <w:rPr>
          <w:spacing w:val="1"/>
        </w:rPr>
        <w:t xml:space="preserve"> </w:t>
      </w:r>
      <w:r>
        <w:t>ეკონომიკური</w:t>
      </w:r>
      <w:r>
        <w:rPr>
          <w:spacing w:val="1"/>
        </w:rPr>
        <w:t xml:space="preserve"> </w:t>
      </w:r>
      <w:r>
        <w:t>ცვეთა</w:t>
      </w:r>
      <w:r>
        <w:rPr>
          <w:spacing w:val="1"/>
        </w:rPr>
        <w:t xml:space="preserve"> </w:t>
      </w:r>
      <w:r>
        <w:t>(მესამე</w:t>
      </w:r>
      <w:r>
        <w:rPr>
          <w:spacing w:val="1"/>
        </w:rPr>
        <w:t xml:space="preserve"> </w:t>
      </w:r>
      <w:r>
        <w:t>პუნქტის</w:t>
      </w:r>
      <w:r>
        <w:rPr>
          <w:spacing w:val="1"/>
        </w:rPr>
        <w:t xml:space="preserve"> </w:t>
      </w:r>
      <w:r>
        <w:t>შესაბამისად),</w:t>
      </w:r>
      <w:r>
        <w:rPr>
          <w:spacing w:val="1"/>
        </w:rPr>
        <w:t xml:space="preserve"> </w:t>
      </w:r>
      <w:r>
        <w:t>ასეთის</w:t>
      </w:r>
      <w:r>
        <w:rPr>
          <w:spacing w:val="1"/>
        </w:rPr>
        <w:t xml:space="preserve"> </w:t>
      </w:r>
      <w:r>
        <w:t>არსებობის</w:t>
      </w:r>
      <w:r>
        <w:rPr>
          <w:spacing w:val="1"/>
        </w:rPr>
        <w:t xml:space="preserve"> </w:t>
      </w:r>
      <w:r>
        <w:t>შემთხვეევაში.</w:t>
      </w:r>
      <w:r>
        <w:rPr>
          <w:spacing w:val="1"/>
        </w:rPr>
        <w:t xml:space="preserve"> </w:t>
      </w:r>
      <w:r>
        <w:t>ჩანაცვლების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დაადგინოს</w:t>
      </w:r>
      <w:r>
        <w:rPr>
          <w:spacing w:val="1"/>
        </w:rPr>
        <w:t xml:space="preserve"> </w:t>
      </w:r>
      <w:r>
        <w:t>ერთ-ერთი</w:t>
      </w:r>
      <w:r>
        <w:rPr>
          <w:spacing w:val="1"/>
        </w:rPr>
        <w:t xml:space="preserve"> </w:t>
      </w:r>
      <w:r>
        <w:t>საერთაშორისო</w:t>
      </w:r>
      <w:r>
        <w:rPr>
          <w:spacing w:val="3"/>
        </w:rPr>
        <w:t xml:space="preserve"> </w:t>
      </w:r>
      <w:r>
        <w:t>კრებულის</w:t>
      </w:r>
      <w:r>
        <w:rPr>
          <w:spacing w:val="-2"/>
        </w:rPr>
        <w:t xml:space="preserve"> </w:t>
      </w:r>
      <w:r>
        <w:t>მიხედვით</w:t>
      </w:r>
      <w:r>
        <w:rPr>
          <w:spacing w:val="-1"/>
        </w:rPr>
        <w:t xml:space="preserve"> </w:t>
      </w:r>
      <w:r>
        <w:t>(მაგ.</w:t>
      </w:r>
      <w:r>
        <w:rPr>
          <w:spacing w:val="-1"/>
        </w:rPr>
        <w:t xml:space="preserve"> </w:t>
      </w:r>
      <w:r>
        <w:t>Marshall</w:t>
      </w:r>
      <w:r>
        <w:rPr>
          <w:spacing w:val="-8"/>
        </w:rPr>
        <w:t xml:space="preserve"> </w:t>
      </w:r>
      <w:r>
        <w:t>Swift,</w:t>
      </w:r>
      <w:r>
        <w:rPr>
          <w:spacing w:val="4"/>
        </w:rPr>
        <w:t xml:space="preserve"> </w:t>
      </w:r>
      <w:r>
        <w:t>Co-Invest</w:t>
      </w:r>
      <w:r>
        <w:rPr>
          <w:spacing w:val="-3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ა.შ.)</w:t>
      </w:r>
    </w:p>
    <w:p w:rsidR="00751C1C" w:rsidRDefault="00751C1C" w:rsidP="00751C1C">
      <w:pPr>
        <w:pStyle w:val="a3"/>
        <w:spacing w:before="40"/>
        <w:ind w:left="481"/>
      </w:pPr>
      <w:r>
        <w:lastRenderedPageBreak/>
        <w:t>6.</w:t>
      </w:r>
      <w:r>
        <w:rPr>
          <w:spacing w:val="81"/>
        </w:rPr>
        <w:t xml:space="preserve"> </w:t>
      </w:r>
      <w:r>
        <w:t>არასპეციალიზირებული</w:t>
      </w:r>
      <w:r>
        <w:rPr>
          <w:spacing w:val="-11"/>
        </w:rPr>
        <w:t xml:space="preserve"> </w:t>
      </w:r>
      <w:r>
        <w:t>აქტივები</w:t>
      </w:r>
      <w:r>
        <w:rPr>
          <w:spacing w:val="-7"/>
        </w:rPr>
        <w:t xml:space="preserve"> </w:t>
      </w:r>
      <w:r>
        <w:t>შეაფასოს</w:t>
      </w:r>
      <w:r>
        <w:rPr>
          <w:spacing w:val="-4"/>
        </w:rPr>
        <w:t xml:space="preserve"> </w:t>
      </w:r>
      <w:r>
        <w:t>საბაზრო</w:t>
      </w:r>
      <w:r>
        <w:rPr>
          <w:spacing w:val="-7"/>
        </w:rPr>
        <w:t xml:space="preserve"> </w:t>
      </w:r>
      <w:r>
        <w:t>მეთოდით</w:t>
      </w:r>
      <w:r>
        <w:rPr>
          <w:vertAlign w:val="superscript"/>
        </w:rPr>
        <w:t>2</w:t>
      </w:r>
      <w:r>
        <w:t>.</w:t>
      </w:r>
    </w:p>
    <w:p w:rsidR="00751C1C" w:rsidRDefault="00751C1C" w:rsidP="00751C1C">
      <w:pPr>
        <w:pStyle w:val="a3"/>
        <w:tabs>
          <w:tab w:val="left" w:pos="841"/>
        </w:tabs>
        <w:spacing w:before="68"/>
        <w:ind w:left="481"/>
        <w:jc w:val="left"/>
      </w:pPr>
      <w:r>
        <w:t>7.</w:t>
      </w:r>
      <w:r>
        <w:tab/>
      </w:r>
      <w:r w:rsidRPr="00751C1C">
        <w:t xml:space="preserve">  </w:t>
      </w:r>
      <w:r>
        <w:t>საინვესტიციო</w:t>
      </w:r>
      <w:r w:rsidRPr="00751C1C">
        <w:t xml:space="preserve"> </w:t>
      </w:r>
      <w:r>
        <w:t>ქონება</w:t>
      </w:r>
      <w:r w:rsidRPr="00751C1C">
        <w:t xml:space="preserve"> </w:t>
      </w:r>
      <w:r>
        <w:t>შეაფასოს</w:t>
      </w:r>
      <w:r w:rsidRPr="00751C1C">
        <w:t xml:space="preserve"> </w:t>
      </w:r>
      <w:r>
        <w:t>საბაზრო</w:t>
      </w:r>
      <w:r w:rsidRPr="00751C1C">
        <w:t xml:space="preserve"> </w:t>
      </w:r>
      <w:r>
        <w:t>მეთოდით.</w:t>
      </w:r>
      <w:r w:rsidRPr="00751C1C">
        <w:t xml:space="preserve"> </w:t>
      </w:r>
      <w:r>
        <w:t>იმ</w:t>
      </w:r>
      <w:r w:rsidRPr="00751C1C">
        <w:t xml:space="preserve"> </w:t>
      </w:r>
      <w:r>
        <w:t>შემთხვევში</w:t>
      </w:r>
      <w:r w:rsidRPr="00751C1C">
        <w:t xml:space="preserve"> </w:t>
      </w:r>
      <w:r>
        <w:t>სადაც</w:t>
      </w:r>
      <w:r w:rsidRPr="00751C1C">
        <w:t xml:space="preserve"> </w:t>
      </w:r>
      <w:r>
        <w:t>საბაზრო</w:t>
      </w:r>
      <w:r w:rsidRPr="00751C1C">
        <w:t xml:space="preserve">         </w:t>
      </w:r>
      <w:r>
        <w:rPr>
          <w:lang w:val="ka-GE"/>
        </w:rPr>
        <w:t xml:space="preserve">    </w:t>
      </w:r>
      <w:r>
        <w:t>მეთოდის</w:t>
      </w:r>
      <w:r w:rsidRPr="00751C1C">
        <w:t xml:space="preserve"> </w:t>
      </w:r>
      <w:r>
        <w:t>გამოყენება</w:t>
      </w:r>
      <w:r w:rsidRPr="00751C1C">
        <w:t xml:space="preserve"> </w:t>
      </w:r>
      <w:r>
        <w:t>არ</w:t>
      </w:r>
      <w:r w:rsidRPr="00751C1C">
        <w:t xml:space="preserve"> იქნება მიზანშეწონილი </w:t>
      </w:r>
      <w:r>
        <w:t>(მაგ.</w:t>
      </w:r>
      <w:r w:rsidRPr="00751C1C">
        <w:t xml:space="preserve"> </w:t>
      </w:r>
      <w:r>
        <w:t>ანალოგების</w:t>
      </w:r>
      <w:r w:rsidRPr="00751C1C">
        <w:t xml:space="preserve"> </w:t>
      </w:r>
      <w:r>
        <w:t>სიმცირე)</w:t>
      </w:r>
      <w:r w:rsidRPr="00751C1C">
        <w:t xml:space="preserve">   </w:t>
      </w:r>
    </w:p>
    <w:p w:rsidR="00751C1C" w:rsidRDefault="00751C1C" w:rsidP="00751C1C">
      <w:pPr>
        <w:pStyle w:val="a3"/>
        <w:tabs>
          <w:tab w:val="left" w:pos="841"/>
        </w:tabs>
        <w:spacing w:before="68"/>
        <w:ind w:left="481"/>
        <w:jc w:val="left"/>
      </w:pPr>
      <w:r>
        <w:t>გამოიყენოს</w:t>
      </w:r>
      <w:r w:rsidRPr="00751C1C">
        <w:t xml:space="preserve"> </w:t>
      </w:r>
      <w:r>
        <w:t>შემოსავლების</w:t>
      </w:r>
      <w:r w:rsidRPr="00751C1C">
        <w:t xml:space="preserve"> </w:t>
      </w:r>
      <w:r>
        <w:t>მეთოდი.</w:t>
      </w:r>
    </w:p>
    <w:p w:rsidR="00751C1C" w:rsidRDefault="00751C1C" w:rsidP="00751C1C">
      <w:pPr>
        <w:pStyle w:val="a3"/>
        <w:tabs>
          <w:tab w:val="left" w:pos="841"/>
        </w:tabs>
        <w:spacing w:before="68"/>
        <w:ind w:left="481"/>
        <w:jc w:val="left"/>
      </w:pPr>
      <w:r>
        <w:t>8.</w:t>
      </w:r>
      <w:r>
        <w:tab/>
      </w:r>
      <w:r>
        <w:rPr>
          <w:spacing w:val="-1"/>
        </w:rPr>
        <w:t>საჭიროების</w:t>
      </w:r>
      <w:r>
        <w:rPr>
          <w:spacing w:val="-9"/>
        </w:rPr>
        <w:t xml:space="preserve"> </w:t>
      </w:r>
      <w:r>
        <w:rPr>
          <w:spacing w:val="-1"/>
        </w:rPr>
        <w:t>შემთხვევაში</w:t>
      </w:r>
      <w:r>
        <w:rPr>
          <w:spacing w:val="-11"/>
        </w:rPr>
        <w:t xml:space="preserve"> </w:t>
      </w:r>
      <w:r>
        <w:t>განახორციელოს</w:t>
      </w:r>
      <w:r>
        <w:rPr>
          <w:spacing w:val="-9"/>
        </w:rPr>
        <w:t xml:space="preserve"> </w:t>
      </w:r>
      <w:r>
        <w:t>გაუფასურების</w:t>
      </w:r>
      <w:r>
        <w:rPr>
          <w:spacing w:val="-12"/>
        </w:rPr>
        <w:t xml:space="preserve"> </w:t>
      </w:r>
      <w:r>
        <w:t>ტესტირება.</w:t>
      </w:r>
    </w:p>
    <w:p w:rsidR="00751C1C" w:rsidRDefault="00751C1C" w:rsidP="00751C1C">
      <w:pPr>
        <w:pStyle w:val="a3"/>
        <w:spacing w:before="9"/>
        <w:jc w:val="left"/>
        <w:rPr>
          <w:sz w:val="15"/>
        </w:rPr>
      </w:pPr>
    </w:p>
    <w:p w:rsidR="00751C1C" w:rsidRDefault="00751C1C" w:rsidP="00751C1C">
      <w:pPr>
        <w:pStyle w:val="a3"/>
        <w:spacing w:line="266" w:lineRule="auto"/>
        <w:ind w:left="841" w:right="122" w:hanging="360"/>
        <w:jc w:val="left"/>
      </w:pPr>
      <w:r>
        <w:t>9.</w:t>
      </w:r>
      <w:r>
        <w:rPr>
          <w:spacing w:val="1"/>
        </w:rPr>
        <w:t xml:space="preserve"> </w:t>
      </w:r>
      <w:r>
        <w:rPr>
          <w:spacing w:val="1"/>
          <w:lang w:val="ka-GE"/>
        </w:rPr>
        <w:t xml:space="preserve"> </w:t>
      </w:r>
      <w:r>
        <w:t>მოახდინოს ა) ყველა ძირითადი საშუალების იდენტიფიცირება და მარკირება</w:t>
      </w:r>
      <w:r>
        <w:rPr>
          <w:spacing w:val="1"/>
        </w:rPr>
        <w:t xml:space="preserve"> </w:t>
      </w:r>
      <w:r>
        <w:t>რომელიც ირიცხება კომპანიის</w:t>
      </w:r>
      <w:r>
        <w:rPr>
          <w:spacing w:val="1"/>
        </w:rPr>
        <w:t xml:space="preserve"> </w:t>
      </w:r>
      <w:r>
        <w:t>ბალანსზე, ბ) მათი სასიცოცხლო ვადისა და გ) სამართლიანი ღირებულებების განსაზღვრა, ასევე საჭიროებისა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-6"/>
        </w:rPr>
        <w:t xml:space="preserve"> </w:t>
      </w:r>
      <w:r>
        <w:t>გაუფასურების</w:t>
      </w:r>
      <w:r>
        <w:rPr>
          <w:spacing w:val="-1"/>
        </w:rPr>
        <w:t xml:space="preserve"> </w:t>
      </w:r>
      <w:r>
        <w:t>ტესტირების</w:t>
      </w:r>
      <w:r>
        <w:rPr>
          <w:spacing w:val="2"/>
        </w:rPr>
        <w:t xml:space="preserve"> </w:t>
      </w:r>
      <w:r>
        <w:t>ჩატარება.</w:t>
      </w:r>
    </w:p>
    <w:p w:rsidR="00751C1C" w:rsidRDefault="00751C1C" w:rsidP="00751C1C">
      <w:pPr>
        <w:pStyle w:val="a3"/>
        <w:spacing w:before="195" w:line="266" w:lineRule="auto"/>
        <w:ind w:left="135" w:right="119"/>
      </w:pPr>
      <w:r>
        <w:t>სამუშაოების</w:t>
      </w:r>
      <w:r>
        <w:tab/>
        <w:t>დაწყებამდე,</w:t>
      </w:r>
      <w:r>
        <w:tab/>
        <w:t>შეფასების</w:t>
      </w:r>
      <w:r>
        <w:tab/>
        <w:t>მეთოდოლოგია</w:t>
      </w:r>
      <w:r>
        <w:tab/>
        <w:t>და</w:t>
      </w:r>
      <w:r>
        <w:tab/>
        <w:t>სამუშაოების</w:t>
      </w:r>
      <w:r>
        <w:tab/>
        <w:t>დეტალური</w:t>
      </w:r>
      <w:r>
        <w:tab/>
        <w:t>გეგმა</w:t>
      </w:r>
      <w:r>
        <w:tab/>
      </w:r>
      <w:r w:rsidRPr="00751C1C">
        <w:t xml:space="preserve">კომპანიის </w:t>
      </w:r>
      <w:r>
        <w:t>ხელმძღვანელობასთან</w:t>
      </w:r>
      <w:r w:rsidRPr="00751C1C">
        <w:t xml:space="preserve"> </w:t>
      </w:r>
      <w:r>
        <w:t>და</w:t>
      </w:r>
      <w:r w:rsidRPr="00751C1C">
        <w:t xml:space="preserve"> </w:t>
      </w:r>
      <w:r>
        <w:t>ფინანსური</w:t>
      </w:r>
      <w:r w:rsidRPr="00751C1C">
        <w:t xml:space="preserve"> </w:t>
      </w:r>
      <w:r>
        <w:t>ანგარიშგების</w:t>
      </w:r>
      <w:r w:rsidRPr="00751C1C">
        <w:t xml:space="preserve"> </w:t>
      </w:r>
      <w:r>
        <w:t>აუდიტორთან</w:t>
      </w:r>
      <w:r w:rsidRPr="00751C1C">
        <w:t xml:space="preserve"> </w:t>
      </w:r>
      <w:r>
        <w:t>უნდა</w:t>
      </w:r>
      <w:r w:rsidRPr="00751C1C">
        <w:t xml:space="preserve"> </w:t>
      </w:r>
      <w:r>
        <w:t>იყოს</w:t>
      </w:r>
      <w:r w:rsidRPr="00751C1C">
        <w:t xml:space="preserve"> </w:t>
      </w:r>
      <w:r>
        <w:t>შეთანხმებული.</w:t>
      </w:r>
    </w:p>
    <w:p w:rsidR="00751C1C" w:rsidRDefault="00751C1C" w:rsidP="00751C1C">
      <w:pPr>
        <w:pStyle w:val="1"/>
        <w:spacing w:before="154"/>
      </w:pPr>
      <w:r>
        <w:rPr>
          <w:color w:val="006EC0"/>
          <w:spacing w:val="-1"/>
        </w:rPr>
        <w:t>4.</w:t>
      </w:r>
      <w:r>
        <w:rPr>
          <w:color w:val="006EC0"/>
          <w:spacing w:val="-15"/>
        </w:rPr>
        <w:t xml:space="preserve"> </w:t>
      </w:r>
      <w:r>
        <w:rPr>
          <w:color w:val="006EC0"/>
          <w:spacing w:val="-1"/>
        </w:rPr>
        <w:t>სამუშაოს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>შედეგები:</w:t>
      </w:r>
    </w:p>
    <w:p w:rsidR="00751C1C" w:rsidRDefault="00751C1C" w:rsidP="00751C1C">
      <w:pPr>
        <w:pStyle w:val="a3"/>
        <w:spacing w:before="9"/>
        <w:jc w:val="left"/>
        <w:rPr>
          <w:sz w:val="17"/>
        </w:rPr>
      </w:pPr>
    </w:p>
    <w:p w:rsidR="00751C1C" w:rsidRDefault="00751C1C" w:rsidP="00751C1C">
      <w:pPr>
        <w:pStyle w:val="a5"/>
        <w:numPr>
          <w:ilvl w:val="0"/>
          <w:numId w:val="1"/>
        </w:numPr>
        <w:tabs>
          <w:tab w:val="left" w:pos="563"/>
        </w:tabs>
        <w:spacing w:line="266" w:lineRule="auto"/>
        <w:ind w:right="119"/>
        <w:rPr>
          <w:sz w:val="20"/>
          <w:szCs w:val="20"/>
        </w:rPr>
      </w:pPr>
      <w:r>
        <w:rPr>
          <w:sz w:val="20"/>
          <w:szCs w:val="20"/>
        </w:rPr>
        <w:t>მიმწოდებლის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საშემფასებლო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მომსახურების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შედეგები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შეჯამებული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იქნას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შეფასების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ანგარიშში.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შემსყიდველმა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მიმწოდებლისგან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ასევე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მიიღოს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შეფასებული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ძირითადი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საშუალებების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ბაზა,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სადაც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თითოეული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ძირითადი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საშუალებისათვის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ინდივიდუალურად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იქნება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მოცემული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მისი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სამართლიანი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ღირებულება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სასარგებლო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მომსახურების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ნარჩენი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ვადა.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სასარგებლო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მომსახურების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ნარჩენი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ვადისა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ღირებულების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განსაზღვრა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არის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მიმწოდებლის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ვალდებულება,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რაც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განხილულ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შეთანხმებულ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იყოს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შპს</w:t>
      </w:r>
    </w:p>
    <w:p w:rsidR="00751C1C" w:rsidRDefault="00751C1C" w:rsidP="00751C1C">
      <w:pPr>
        <w:pStyle w:val="a3"/>
        <w:spacing w:line="256" w:lineRule="exact"/>
        <w:ind w:left="562"/>
      </w:pPr>
      <w:r>
        <w:t>,,ბათუმის</w:t>
      </w:r>
      <w:r>
        <w:rPr>
          <w:spacing w:val="-10"/>
        </w:rPr>
        <w:t xml:space="preserve"> </w:t>
      </w:r>
      <w:r>
        <w:rPr>
          <w:spacing w:val="-10"/>
          <w:lang w:val="ka-GE"/>
        </w:rPr>
        <w:t>ავტოტრანსპორტის</w:t>
      </w:r>
      <w:r>
        <w:t>“</w:t>
      </w:r>
      <w:r>
        <w:rPr>
          <w:spacing w:val="-8"/>
        </w:rPr>
        <w:t xml:space="preserve"> </w:t>
      </w:r>
      <w:r>
        <w:t>ხელმძღვანელობასთან,</w:t>
      </w:r>
      <w:r>
        <w:rPr>
          <w:spacing w:val="30"/>
        </w:rPr>
        <w:t xml:space="preserve"> </w:t>
      </w:r>
      <w:r>
        <w:t>ამ</w:t>
      </w:r>
      <w:r>
        <w:rPr>
          <w:spacing w:val="-10"/>
        </w:rPr>
        <w:t xml:space="preserve"> </w:t>
      </w:r>
      <w:r>
        <w:t>ინფორმაციის</w:t>
      </w:r>
      <w:r>
        <w:rPr>
          <w:spacing w:val="-9"/>
        </w:rPr>
        <w:t xml:space="preserve"> </w:t>
      </w:r>
      <w:r>
        <w:t>შეფასების</w:t>
      </w:r>
      <w:r>
        <w:rPr>
          <w:spacing w:val="-7"/>
        </w:rPr>
        <w:t xml:space="preserve"> </w:t>
      </w:r>
      <w:r>
        <w:t>ანგარიშში</w:t>
      </w:r>
      <w:r>
        <w:rPr>
          <w:spacing w:val="-9"/>
        </w:rPr>
        <w:t xml:space="preserve"> </w:t>
      </w:r>
      <w:r>
        <w:t>ჩართვის</w:t>
      </w:r>
      <w:r>
        <w:rPr>
          <w:spacing w:val="-10"/>
        </w:rPr>
        <w:t xml:space="preserve"> </w:t>
      </w:r>
      <w:r>
        <w:t>მიზნით.</w:t>
      </w:r>
    </w:p>
    <w:p w:rsidR="00751C1C" w:rsidRDefault="00751C1C" w:rsidP="00751C1C">
      <w:pPr>
        <w:pStyle w:val="a3"/>
        <w:spacing w:before="12"/>
        <w:jc w:val="left"/>
        <w:rPr>
          <w:sz w:val="17"/>
        </w:rPr>
      </w:pPr>
    </w:p>
    <w:p w:rsidR="00751C1C" w:rsidRDefault="00751C1C" w:rsidP="00751C1C">
      <w:pPr>
        <w:pStyle w:val="a5"/>
        <w:numPr>
          <w:ilvl w:val="0"/>
          <w:numId w:val="1"/>
        </w:numPr>
        <w:tabs>
          <w:tab w:val="left" w:pos="563"/>
        </w:tabs>
        <w:spacing w:line="271" w:lineRule="auto"/>
        <w:ind w:right="110"/>
        <w:rPr>
          <w:sz w:val="20"/>
          <w:szCs w:val="20"/>
        </w:rPr>
      </w:pPr>
      <w:r>
        <w:rPr>
          <w:sz w:val="20"/>
          <w:szCs w:val="20"/>
        </w:rPr>
        <w:t>მიმწოდებელმა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მომსახურების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გაწევის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პერიოდში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ითანამშრომლოს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შპს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,,ბათუმის</w:t>
      </w:r>
      <w:r>
        <w:rPr>
          <w:sz w:val="20"/>
          <w:szCs w:val="20"/>
          <w:lang w:val="ka-GE"/>
        </w:rPr>
        <w:t xml:space="preserve"> ავტოტრანსპორტის</w:t>
      </w:r>
      <w:r>
        <w:rPr>
          <w:sz w:val="20"/>
          <w:szCs w:val="20"/>
        </w:rPr>
        <w:t>“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ფინანსური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აუდიტის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ჩამტარებელ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აუდიტორულ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კომპანიასთან.</w:t>
      </w:r>
    </w:p>
    <w:p w:rsidR="00751C1C" w:rsidRDefault="00751C1C" w:rsidP="00751C1C">
      <w:pPr>
        <w:pStyle w:val="a3"/>
        <w:spacing w:before="8"/>
        <w:jc w:val="left"/>
        <w:rPr>
          <w:sz w:val="14"/>
        </w:rPr>
      </w:pPr>
    </w:p>
    <w:p w:rsidR="00751C1C" w:rsidRDefault="00751C1C" w:rsidP="00751C1C">
      <w:pPr>
        <w:pStyle w:val="a5"/>
        <w:numPr>
          <w:ilvl w:val="0"/>
          <w:numId w:val="1"/>
        </w:numPr>
        <w:tabs>
          <w:tab w:val="left" w:pos="563"/>
        </w:tabs>
        <w:spacing w:line="268" w:lineRule="auto"/>
        <w:rPr>
          <w:sz w:val="20"/>
          <w:szCs w:val="20"/>
        </w:rPr>
      </w:pPr>
      <w:r>
        <w:rPr>
          <w:sz w:val="20"/>
          <w:szCs w:val="20"/>
        </w:rPr>
        <w:t>მიმწოდებელი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ასევე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დაეხმაროს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ხელმძღვანელობას,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რომ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მათ,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ფინანსურ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ანგარიშგებაში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წარდგენის მიზნით, სწორად განსაზღვრონ აქტივების კლასიფიკაცია მათი გამოყენების ხასიათის/მიზნის და სხვა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მახასიათებლების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მიხედვით,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ფინანსური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ანგარიშგების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შესაბამისი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საერთაშორისო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სტანდარტის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მიხედვით.</w:t>
      </w:r>
    </w:p>
    <w:p w:rsidR="00751C1C" w:rsidRDefault="00751C1C" w:rsidP="00751C1C">
      <w:pPr>
        <w:pStyle w:val="a3"/>
        <w:spacing w:before="11"/>
        <w:jc w:val="left"/>
        <w:rPr>
          <w:sz w:val="14"/>
        </w:rPr>
      </w:pPr>
    </w:p>
    <w:p w:rsidR="00751C1C" w:rsidRDefault="00751C1C" w:rsidP="00751C1C">
      <w:pPr>
        <w:pStyle w:val="a5"/>
        <w:numPr>
          <w:ilvl w:val="0"/>
          <w:numId w:val="1"/>
        </w:numPr>
        <w:tabs>
          <w:tab w:val="left" w:pos="563"/>
        </w:tabs>
        <w:spacing w:line="276" w:lineRule="auto"/>
        <w:ind w:right="113"/>
        <w:rPr>
          <w:sz w:val="20"/>
          <w:szCs w:val="20"/>
        </w:rPr>
      </w:pPr>
      <w:r>
        <w:rPr>
          <w:sz w:val="20"/>
          <w:szCs w:val="20"/>
        </w:rPr>
        <w:t>მიმწოდებელი არ არის ვალდებული ჩაატაროს ყველა შესაფასებელი აქტივების ფიზიკური ინსპექტირება, არამედ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გამოიყენოს შერჩევითი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მიდგომა,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რაც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შეთანხმდება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შემსყიდველთან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მის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აუდიტორთან;</w:t>
      </w:r>
    </w:p>
    <w:p w:rsidR="00751C1C" w:rsidRDefault="00751C1C" w:rsidP="00751C1C">
      <w:pPr>
        <w:pStyle w:val="a5"/>
        <w:numPr>
          <w:ilvl w:val="0"/>
          <w:numId w:val="1"/>
        </w:numPr>
        <w:tabs>
          <w:tab w:val="left" w:pos="563"/>
        </w:tabs>
        <w:spacing w:before="177" w:line="268" w:lineRule="auto"/>
        <w:rPr>
          <w:sz w:val="20"/>
          <w:szCs w:val="20"/>
        </w:rPr>
      </w:pPr>
      <w:r>
        <w:rPr>
          <w:sz w:val="20"/>
          <w:szCs w:val="20"/>
        </w:rPr>
        <w:t>შპს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,,ბათუმის</w:t>
      </w:r>
      <w:r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  <w:lang w:val="ka-GE"/>
        </w:rPr>
        <w:t>ავტოტრანსპორტის</w:t>
      </w:r>
      <w:r>
        <w:rPr>
          <w:sz w:val="20"/>
          <w:szCs w:val="20"/>
        </w:rPr>
        <w:t>“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ხელმძღვანელობა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უზრუნველყოფს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შესაფასებელ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აქტივებზე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პასუხისმგებელი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პირ(ებ)ის/ტექნიკური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თანამშრომლების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ან/და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ინჟინრების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მობილიზაციას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შეფასებისთვის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საჭირო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აქტივების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ფიზიკურ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მდგომარეობასა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მახასიათებლების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შესახებ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ინტერვიუების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ჩასატარებლად. </w:t>
      </w:r>
    </w:p>
    <w:p w:rsidR="00B83CBB" w:rsidRDefault="00B83CBB"/>
    <w:sectPr w:rsidR="00B83C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E7" w:rsidRDefault="00EA05E7" w:rsidP="00751C1C">
      <w:r>
        <w:separator/>
      </w:r>
    </w:p>
  </w:endnote>
  <w:endnote w:type="continuationSeparator" w:id="0">
    <w:p w:rsidR="00EA05E7" w:rsidRDefault="00EA05E7" w:rsidP="0075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1C" w:rsidRDefault="00751C1C" w:rsidP="00751C1C">
    <w:pPr>
      <w:spacing w:before="101"/>
      <w:ind w:left="135"/>
      <w:jc w:val="both"/>
    </w:pPr>
    <w:r>
      <w:rPr>
        <w:rFonts w:ascii="Calibri" w:eastAsia="Calibri" w:hAnsi="Calibri" w:cs="Calibri"/>
        <w:spacing w:val="-2"/>
        <w:position w:val="5"/>
        <w:sz w:val="12"/>
        <w:szCs w:val="12"/>
        <w:lang w:val="ka-GE"/>
      </w:rPr>
      <w:t xml:space="preserve">                </w:t>
    </w:r>
    <w:r>
      <w:rPr>
        <w:rFonts w:ascii="Calibri" w:eastAsia="Calibri" w:hAnsi="Calibri" w:cs="Calibri"/>
        <w:spacing w:val="-2"/>
        <w:position w:val="5"/>
        <w:sz w:val="12"/>
        <w:szCs w:val="12"/>
      </w:rPr>
      <w:t>1</w:t>
    </w:r>
    <w:r>
      <w:rPr>
        <w:rFonts w:ascii="Calibri" w:eastAsia="Calibri" w:hAnsi="Calibri" w:cs="Calibri"/>
        <w:position w:val="5"/>
        <w:sz w:val="12"/>
        <w:szCs w:val="12"/>
      </w:rPr>
      <w:t xml:space="preserve"> </w:t>
    </w:r>
    <w:r w:rsidRPr="007745B9">
      <w:rPr>
        <w:spacing w:val="-2"/>
        <w:sz w:val="18"/>
        <w:szCs w:val="18"/>
      </w:rPr>
      <w:t>სალიკვიდაციო</w:t>
    </w:r>
    <w:r w:rsidRPr="007745B9">
      <w:rPr>
        <w:spacing w:val="10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მიდგომა</w:t>
    </w:r>
    <w:r w:rsidRPr="007745B9">
      <w:rPr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განსხვავდება</w:t>
    </w:r>
    <w:r w:rsidRPr="007745B9">
      <w:rPr>
        <w:spacing w:val="5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აქტივების</w:t>
    </w:r>
    <w:r w:rsidRPr="007745B9">
      <w:rPr>
        <w:spacing w:val="5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ტიპის</w:t>
    </w:r>
    <w:r w:rsidRPr="007745B9">
      <w:rPr>
        <w:spacing w:val="2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მიხედვით და</w:t>
    </w:r>
    <w:r w:rsidRPr="007745B9">
      <w:rPr>
        <w:spacing w:val="-9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მოითხოვს</w:t>
    </w:r>
    <w:r w:rsidRPr="007745B9">
      <w:rPr>
        <w:spacing w:val="5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ცალკე</w:t>
    </w:r>
    <w:r w:rsidRPr="007745B9">
      <w:rPr>
        <w:spacing w:val="1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შეთანხმებას</w:t>
    </w:r>
    <w:r w:rsidRPr="007745B9">
      <w:rPr>
        <w:spacing w:val="11"/>
        <w:sz w:val="18"/>
        <w:szCs w:val="18"/>
      </w:rPr>
      <w:t xml:space="preserve"> </w:t>
    </w:r>
    <w:r w:rsidRPr="007745B9">
      <w:rPr>
        <w:spacing w:val="-1"/>
        <w:sz w:val="18"/>
        <w:szCs w:val="18"/>
      </w:rPr>
      <w:t>აუდიტორთან.</w:t>
    </w:r>
    <w:r w:rsidRPr="007745B9">
      <w:rPr>
        <w:spacing w:val="3"/>
        <w:sz w:val="18"/>
        <w:szCs w:val="18"/>
      </w:rPr>
      <w:t xml:space="preserve"> </w:t>
    </w:r>
    <w:r w:rsidRPr="007745B9">
      <w:rPr>
        <w:rFonts w:ascii="Calibri" w:eastAsia="Calibri" w:hAnsi="Calibri" w:cs="Calibri"/>
        <w:spacing w:val="-1"/>
        <w:position w:val="5"/>
        <w:sz w:val="12"/>
        <w:szCs w:val="12"/>
      </w:rPr>
      <w:t>2</w:t>
    </w:r>
    <w:r w:rsidRPr="007745B9">
      <w:rPr>
        <w:sz w:val="18"/>
        <w:szCs w:val="18"/>
        <w:lang w:val="ka-GE"/>
      </w:rPr>
      <w:t xml:space="preserve"> </w:t>
    </w:r>
    <w:r w:rsidRPr="007745B9">
      <w:rPr>
        <w:sz w:val="18"/>
        <w:szCs w:val="18"/>
      </w:rPr>
      <w:t>დაბალი</w:t>
    </w:r>
    <w:r w:rsidRPr="007745B9">
      <w:rPr>
        <w:spacing w:val="-11"/>
        <w:sz w:val="18"/>
        <w:szCs w:val="18"/>
      </w:rPr>
      <w:t xml:space="preserve"> </w:t>
    </w:r>
    <w:r w:rsidRPr="007745B9">
      <w:rPr>
        <w:sz w:val="18"/>
        <w:szCs w:val="18"/>
      </w:rPr>
      <w:t>ღირებულების</w:t>
    </w:r>
    <w:r w:rsidRPr="007745B9">
      <w:rPr>
        <w:spacing w:val="-6"/>
        <w:sz w:val="18"/>
        <w:szCs w:val="18"/>
      </w:rPr>
      <w:t xml:space="preserve"> </w:t>
    </w:r>
    <w:r w:rsidRPr="007745B9">
      <w:rPr>
        <w:sz w:val="18"/>
        <w:szCs w:val="18"/>
      </w:rPr>
      <w:t>მქონე</w:t>
    </w:r>
    <w:r w:rsidRPr="007745B9">
      <w:rPr>
        <w:spacing w:val="-10"/>
        <w:sz w:val="18"/>
        <w:szCs w:val="18"/>
      </w:rPr>
      <w:t xml:space="preserve"> </w:t>
    </w:r>
    <w:r w:rsidRPr="007745B9">
      <w:rPr>
        <w:sz w:val="18"/>
        <w:szCs w:val="18"/>
      </w:rPr>
      <w:t>არასპეციალიზირებული</w:t>
    </w:r>
    <w:r w:rsidRPr="007745B9">
      <w:rPr>
        <w:spacing w:val="3"/>
        <w:sz w:val="18"/>
        <w:szCs w:val="18"/>
      </w:rPr>
      <w:t xml:space="preserve"> </w:t>
    </w:r>
    <w:r w:rsidRPr="007745B9">
      <w:rPr>
        <w:sz w:val="18"/>
        <w:szCs w:val="18"/>
      </w:rPr>
      <w:t>აქტივების</w:t>
    </w:r>
    <w:r w:rsidRPr="007745B9">
      <w:rPr>
        <w:spacing w:val="-6"/>
        <w:sz w:val="18"/>
        <w:szCs w:val="18"/>
      </w:rPr>
      <w:t xml:space="preserve"> </w:t>
    </w:r>
    <w:r w:rsidRPr="007745B9">
      <w:rPr>
        <w:sz w:val="18"/>
        <w:szCs w:val="18"/>
      </w:rPr>
      <w:t>შეფასება</w:t>
    </w:r>
    <w:r w:rsidRPr="007745B9">
      <w:rPr>
        <w:spacing w:val="-11"/>
        <w:sz w:val="18"/>
        <w:szCs w:val="18"/>
      </w:rPr>
      <w:t xml:space="preserve"> </w:t>
    </w:r>
    <w:r w:rsidRPr="007745B9">
      <w:rPr>
        <w:sz w:val="18"/>
        <w:szCs w:val="18"/>
      </w:rPr>
      <w:t>შესაძლებელია</w:t>
    </w:r>
    <w:r w:rsidRPr="007745B9">
      <w:rPr>
        <w:spacing w:val="-3"/>
        <w:sz w:val="18"/>
        <w:szCs w:val="18"/>
      </w:rPr>
      <w:t xml:space="preserve"> </w:t>
    </w:r>
    <w:r w:rsidRPr="007745B9">
      <w:rPr>
        <w:sz w:val="18"/>
        <w:szCs w:val="18"/>
      </w:rPr>
      <w:t>ჩატარდეს</w:t>
    </w:r>
    <w:r w:rsidRPr="007745B9">
      <w:rPr>
        <w:spacing w:val="-2"/>
        <w:sz w:val="18"/>
        <w:szCs w:val="18"/>
      </w:rPr>
      <w:t xml:space="preserve"> </w:t>
    </w:r>
    <w:r w:rsidRPr="007745B9">
      <w:rPr>
        <w:sz w:val="18"/>
        <w:szCs w:val="18"/>
      </w:rPr>
      <w:t>ინდექსაციის</w:t>
    </w:r>
    <w:r w:rsidRPr="007745B9">
      <w:rPr>
        <w:spacing w:val="-7"/>
        <w:sz w:val="18"/>
        <w:szCs w:val="18"/>
      </w:rPr>
      <w:t xml:space="preserve"> </w:t>
    </w:r>
    <w:r w:rsidRPr="007745B9">
      <w:rPr>
        <w:sz w:val="18"/>
        <w:szCs w:val="18"/>
      </w:rPr>
      <w:t>მეთოდით,</w:t>
    </w:r>
    <w:r w:rsidRPr="007745B9">
      <w:rPr>
        <w:spacing w:val="-42"/>
        <w:sz w:val="18"/>
        <w:szCs w:val="18"/>
      </w:rPr>
      <w:t xml:space="preserve"> </w:t>
    </w:r>
    <w:r w:rsidRPr="007745B9">
      <w:rPr>
        <w:spacing w:val="-42"/>
        <w:sz w:val="18"/>
        <w:szCs w:val="18"/>
        <w:lang w:val="ka-GE"/>
      </w:rPr>
      <w:t xml:space="preserve">       </w:t>
    </w:r>
    <w:r w:rsidRPr="007745B9">
      <w:rPr>
        <w:sz w:val="18"/>
        <w:szCs w:val="18"/>
      </w:rPr>
      <w:t>აუდიტორთან</w:t>
    </w:r>
    <w:r w:rsidRPr="007745B9">
      <w:rPr>
        <w:spacing w:val="8"/>
        <w:sz w:val="18"/>
        <w:szCs w:val="18"/>
      </w:rPr>
      <w:t xml:space="preserve"> </w:t>
    </w:r>
    <w:r w:rsidRPr="007745B9">
      <w:rPr>
        <w:sz w:val="18"/>
        <w:szCs w:val="18"/>
      </w:rPr>
      <w:t>დამატებითი</w:t>
    </w:r>
    <w:r w:rsidRPr="007745B9">
      <w:rPr>
        <w:spacing w:val="11"/>
        <w:sz w:val="18"/>
        <w:szCs w:val="18"/>
      </w:rPr>
      <w:t xml:space="preserve"> </w:t>
    </w:r>
    <w:r w:rsidRPr="007745B9">
      <w:rPr>
        <w:sz w:val="18"/>
        <w:szCs w:val="18"/>
      </w:rPr>
      <w:t>შეთანხმების</w:t>
    </w:r>
    <w:r w:rsidRPr="007745B9">
      <w:rPr>
        <w:spacing w:val="7"/>
        <w:sz w:val="18"/>
        <w:szCs w:val="18"/>
      </w:rPr>
      <w:t xml:space="preserve"> </w:t>
    </w:r>
    <w:r w:rsidRPr="007745B9">
      <w:rPr>
        <w:sz w:val="18"/>
        <w:szCs w:val="18"/>
      </w:rPr>
      <w:t>საფუძველზე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E7" w:rsidRDefault="00EA05E7" w:rsidP="00751C1C">
      <w:r>
        <w:separator/>
      </w:r>
    </w:p>
  </w:footnote>
  <w:footnote w:type="continuationSeparator" w:id="0">
    <w:p w:rsidR="00EA05E7" w:rsidRDefault="00EA05E7" w:rsidP="0075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8D0"/>
    <w:multiLevelType w:val="hybridMultilevel"/>
    <w:tmpl w:val="231089B4"/>
    <w:lvl w:ilvl="0" w:tplc="4D3ED68A">
      <w:numFmt w:val="bullet"/>
      <w:lvlText w:val="•"/>
      <w:lvlJc w:val="left"/>
      <w:pPr>
        <w:ind w:left="562" w:hanging="36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2BCFAF0">
      <w:numFmt w:val="bullet"/>
      <w:lvlText w:val="•"/>
      <w:lvlJc w:val="left"/>
      <w:pPr>
        <w:ind w:left="1618" w:hanging="360"/>
      </w:pPr>
      <w:rPr>
        <w:rFonts w:hint="default"/>
        <w:lang w:val="pt-PT" w:eastAsia="en-US" w:bidi="ar-SA"/>
      </w:rPr>
    </w:lvl>
    <w:lvl w:ilvl="2" w:tplc="64DA78FA">
      <w:numFmt w:val="bullet"/>
      <w:lvlText w:val="•"/>
      <w:lvlJc w:val="left"/>
      <w:pPr>
        <w:ind w:left="2676" w:hanging="360"/>
      </w:pPr>
      <w:rPr>
        <w:rFonts w:hint="default"/>
        <w:lang w:val="pt-PT" w:eastAsia="en-US" w:bidi="ar-SA"/>
      </w:rPr>
    </w:lvl>
    <w:lvl w:ilvl="3" w:tplc="9D42629E">
      <w:numFmt w:val="bullet"/>
      <w:lvlText w:val="•"/>
      <w:lvlJc w:val="left"/>
      <w:pPr>
        <w:ind w:left="3734" w:hanging="360"/>
      </w:pPr>
      <w:rPr>
        <w:rFonts w:hint="default"/>
        <w:lang w:val="pt-PT" w:eastAsia="en-US" w:bidi="ar-SA"/>
      </w:rPr>
    </w:lvl>
    <w:lvl w:ilvl="4" w:tplc="A24601CE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5" w:tplc="A0E645F4">
      <w:numFmt w:val="bullet"/>
      <w:lvlText w:val="•"/>
      <w:lvlJc w:val="left"/>
      <w:pPr>
        <w:ind w:left="5850" w:hanging="360"/>
      </w:pPr>
      <w:rPr>
        <w:rFonts w:hint="default"/>
        <w:lang w:val="pt-PT" w:eastAsia="en-US" w:bidi="ar-SA"/>
      </w:rPr>
    </w:lvl>
    <w:lvl w:ilvl="6" w:tplc="03C4D5D6">
      <w:numFmt w:val="bullet"/>
      <w:lvlText w:val="•"/>
      <w:lvlJc w:val="left"/>
      <w:pPr>
        <w:ind w:left="6908" w:hanging="360"/>
      </w:pPr>
      <w:rPr>
        <w:rFonts w:hint="default"/>
        <w:lang w:val="pt-PT" w:eastAsia="en-US" w:bidi="ar-SA"/>
      </w:rPr>
    </w:lvl>
    <w:lvl w:ilvl="7" w:tplc="F154CA16">
      <w:numFmt w:val="bullet"/>
      <w:lvlText w:val="•"/>
      <w:lvlJc w:val="left"/>
      <w:pPr>
        <w:ind w:left="7966" w:hanging="360"/>
      </w:pPr>
      <w:rPr>
        <w:rFonts w:hint="default"/>
        <w:lang w:val="pt-PT" w:eastAsia="en-US" w:bidi="ar-SA"/>
      </w:rPr>
    </w:lvl>
    <w:lvl w:ilvl="8" w:tplc="4E940996">
      <w:numFmt w:val="bullet"/>
      <w:lvlText w:val="•"/>
      <w:lvlJc w:val="left"/>
      <w:pPr>
        <w:ind w:left="90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1C"/>
    <w:rsid w:val="001577AD"/>
    <w:rsid w:val="00751C1C"/>
    <w:rsid w:val="008D6EE3"/>
    <w:rsid w:val="00B83CBB"/>
    <w:rsid w:val="00E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C1C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paragraph" w:styleId="1">
    <w:name w:val="heading 1"/>
    <w:basedOn w:val="a"/>
    <w:link w:val="10"/>
    <w:uiPriority w:val="1"/>
    <w:qFormat/>
    <w:rsid w:val="00751C1C"/>
    <w:pPr>
      <w:spacing w:before="159"/>
      <w:ind w:left="116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C1C"/>
    <w:rPr>
      <w:rFonts w:ascii="Sylfaen" w:eastAsia="Sylfaen" w:hAnsi="Sylfaen" w:cs="Sylfaen"/>
      <w:sz w:val="21"/>
      <w:szCs w:val="21"/>
      <w:lang w:val="pt-PT"/>
    </w:rPr>
  </w:style>
  <w:style w:type="paragraph" w:styleId="a3">
    <w:name w:val="Body Text"/>
    <w:basedOn w:val="a"/>
    <w:link w:val="a4"/>
    <w:uiPriority w:val="1"/>
    <w:qFormat/>
    <w:rsid w:val="00751C1C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51C1C"/>
    <w:rPr>
      <w:rFonts w:ascii="Sylfaen" w:eastAsia="Sylfaen" w:hAnsi="Sylfaen" w:cs="Sylfaen"/>
      <w:sz w:val="20"/>
      <w:szCs w:val="20"/>
      <w:lang w:val="pt-PT"/>
    </w:rPr>
  </w:style>
  <w:style w:type="paragraph" w:styleId="a5">
    <w:name w:val="List Paragraph"/>
    <w:basedOn w:val="a"/>
    <w:uiPriority w:val="1"/>
    <w:qFormat/>
    <w:rsid w:val="00751C1C"/>
    <w:pPr>
      <w:ind w:left="562" w:right="114" w:hanging="360"/>
      <w:jc w:val="both"/>
    </w:pPr>
  </w:style>
  <w:style w:type="paragraph" w:styleId="a6">
    <w:name w:val="header"/>
    <w:basedOn w:val="a"/>
    <w:link w:val="a7"/>
    <w:uiPriority w:val="99"/>
    <w:unhideWhenUsed/>
    <w:rsid w:val="00751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C1C"/>
    <w:rPr>
      <w:rFonts w:ascii="Sylfaen" w:eastAsia="Sylfaen" w:hAnsi="Sylfaen" w:cs="Sylfaen"/>
      <w:lang w:val="pt-PT"/>
    </w:rPr>
  </w:style>
  <w:style w:type="paragraph" w:styleId="a8">
    <w:name w:val="footer"/>
    <w:basedOn w:val="a"/>
    <w:link w:val="a9"/>
    <w:uiPriority w:val="99"/>
    <w:unhideWhenUsed/>
    <w:rsid w:val="00751C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C1C"/>
    <w:rPr>
      <w:rFonts w:ascii="Sylfaen" w:eastAsia="Sylfaen" w:hAnsi="Sylfaen" w:cs="Sylfae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C1C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paragraph" w:styleId="1">
    <w:name w:val="heading 1"/>
    <w:basedOn w:val="a"/>
    <w:link w:val="10"/>
    <w:uiPriority w:val="1"/>
    <w:qFormat/>
    <w:rsid w:val="00751C1C"/>
    <w:pPr>
      <w:spacing w:before="159"/>
      <w:ind w:left="116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C1C"/>
    <w:rPr>
      <w:rFonts w:ascii="Sylfaen" w:eastAsia="Sylfaen" w:hAnsi="Sylfaen" w:cs="Sylfaen"/>
      <w:sz w:val="21"/>
      <w:szCs w:val="21"/>
      <w:lang w:val="pt-PT"/>
    </w:rPr>
  </w:style>
  <w:style w:type="paragraph" w:styleId="a3">
    <w:name w:val="Body Text"/>
    <w:basedOn w:val="a"/>
    <w:link w:val="a4"/>
    <w:uiPriority w:val="1"/>
    <w:qFormat/>
    <w:rsid w:val="00751C1C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51C1C"/>
    <w:rPr>
      <w:rFonts w:ascii="Sylfaen" w:eastAsia="Sylfaen" w:hAnsi="Sylfaen" w:cs="Sylfaen"/>
      <w:sz w:val="20"/>
      <w:szCs w:val="20"/>
      <w:lang w:val="pt-PT"/>
    </w:rPr>
  </w:style>
  <w:style w:type="paragraph" w:styleId="a5">
    <w:name w:val="List Paragraph"/>
    <w:basedOn w:val="a"/>
    <w:uiPriority w:val="1"/>
    <w:qFormat/>
    <w:rsid w:val="00751C1C"/>
    <w:pPr>
      <w:ind w:left="562" w:right="114" w:hanging="360"/>
      <w:jc w:val="both"/>
    </w:pPr>
  </w:style>
  <w:style w:type="paragraph" w:styleId="a6">
    <w:name w:val="header"/>
    <w:basedOn w:val="a"/>
    <w:link w:val="a7"/>
    <w:uiPriority w:val="99"/>
    <w:unhideWhenUsed/>
    <w:rsid w:val="00751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C1C"/>
    <w:rPr>
      <w:rFonts w:ascii="Sylfaen" w:eastAsia="Sylfaen" w:hAnsi="Sylfaen" w:cs="Sylfaen"/>
      <w:lang w:val="pt-PT"/>
    </w:rPr>
  </w:style>
  <w:style w:type="paragraph" w:styleId="a8">
    <w:name w:val="footer"/>
    <w:basedOn w:val="a"/>
    <w:link w:val="a9"/>
    <w:uiPriority w:val="99"/>
    <w:unhideWhenUsed/>
    <w:rsid w:val="00751C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C1C"/>
    <w:rPr>
      <w:rFonts w:ascii="Sylfaen" w:eastAsia="Sylfaen" w:hAnsi="Sylfaen" w:cs="Sylfae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2</cp:revision>
  <dcterms:created xsi:type="dcterms:W3CDTF">2023-01-11T12:37:00Z</dcterms:created>
  <dcterms:modified xsi:type="dcterms:W3CDTF">2023-01-11T12:37:00Z</dcterms:modified>
</cp:coreProperties>
</file>