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D3" w:rsidRDefault="004B4FD3" w:rsidP="004B4FD3">
      <w:pPr>
        <w:pStyle w:val="Heading1"/>
        <w:tabs>
          <w:tab w:val="left" w:pos="7378"/>
        </w:tabs>
        <w:spacing w:before="35" w:line="249" w:lineRule="auto"/>
        <w:ind w:left="0"/>
        <w:rPr>
          <w:noProof/>
          <w:lang w:val="ka-GE"/>
        </w:rPr>
      </w:pPr>
      <w:r>
        <w:rPr>
          <w:noProof/>
          <w:lang w:val="ka-GE"/>
        </w:rPr>
        <w:t xml:space="preserve">ხელშეკრულება </w:t>
      </w:r>
    </w:p>
    <w:p w:rsidR="004B4FD3" w:rsidRPr="00357F77" w:rsidRDefault="004B4FD3" w:rsidP="004B4FD3">
      <w:pPr>
        <w:pStyle w:val="Heading1"/>
        <w:tabs>
          <w:tab w:val="left" w:pos="7378"/>
        </w:tabs>
        <w:spacing w:before="35" w:line="249" w:lineRule="auto"/>
        <w:ind w:left="0"/>
        <w:rPr>
          <w:noProof/>
          <w:color w:val="FF0000"/>
          <w:lang w:val="ka-GE"/>
        </w:rPr>
      </w:pPr>
      <w:r w:rsidRPr="00357F77">
        <w:rPr>
          <w:noProof/>
          <w:color w:val="FF0000"/>
          <w:lang w:val="ka-GE"/>
        </w:rPr>
        <w:t>(პროექტი)</w:t>
      </w:r>
    </w:p>
    <w:p w:rsidR="004B4FD3" w:rsidRDefault="004B4FD3" w:rsidP="004B4FD3">
      <w:pPr>
        <w:pStyle w:val="Heading1"/>
        <w:tabs>
          <w:tab w:val="left" w:pos="7378"/>
        </w:tabs>
        <w:spacing w:before="35" w:line="249" w:lineRule="auto"/>
        <w:ind w:left="0"/>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p>
    <w:p w:rsidR="004B4FD3" w:rsidRDefault="004B4FD3" w:rsidP="002C1962">
      <w:pPr>
        <w:pStyle w:val="Heading1"/>
        <w:tabs>
          <w:tab w:val="left" w:pos="7378"/>
        </w:tabs>
        <w:spacing w:before="35" w:line="249" w:lineRule="auto"/>
        <w:ind w:left="0"/>
        <w:rPr>
          <w:b w:val="0"/>
          <w:noProof/>
          <w:sz w:val="17"/>
          <w:lang w:val="ka-GE"/>
        </w:rPr>
      </w:pPr>
      <w:r w:rsidRPr="00254269">
        <w:rPr>
          <w:noProof/>
          <w:spacing w:val="-3"/>
          <w:lang w:val="ka-GE"/>
        </w:rPr>
        <w:t xml:space="preserve">(კონსოლიდირებული ტენდერი </w:t>
      </w:r>
      <w:r w:rsidRPr="00254269">
        <w:rPr>
          <w:noProof/>
          <w:lang w:val="ka-GE"/>
        </w:rPr>
        <w:t>CON</w:t>
      </w:r>
      <w:r>
        <w:rPr>
          <w:noProof/>
          <w:u w:val="single"/>
          <w:lang w:val="ka-GE"/>
        </w:rPr>
        <w:t>___</w:t>
      </w:r>
      <w:r w:rsidRPr="00254269">
        <w:rPr>
          <w:noProof/>
          <w:spacing w:val="-18"/>
          <w:lang w:val="ka-GE"/>
        </w:rPr>
        <w:t>)</w:t>
      </w:r>
    </w:p>
    <w:p w:rsidR="00701FAF" w:rsidRPr="00254269" w:rsidRDefault="00701FAF">
      <w:pPr>
        <w:pStyle w:val="BodyText"/>
        <w:spacing w:before="6"/>
        <w:ind w:left="0"/>
        <w:jc w:val="left"/>
        <w:rPr>
          <w:b/>
          <w:noProof/>
          <w:sz w:val="17"/>
          <w:lang w:val="ka-GE"/>
        </w:rPr>
      </w:pPr>
    </w:p>
    <w:p w:rsidR="00701FAF" w:rsidRPr="00254269" w:rsidRDefault="00286D40" w:rsidP="00C424A0">
      <w:pPr>
        <w:tabs>
          <w:tab w:val="left" w:pos="8797"/>
          <w:tab w:val="left" w:pos="9531"/>
        </w:tabs>
        <w:spacing w:before="46"/>
        <w:rPr>
          <w:b/>
          <w:bCs/>
          <w:noProof/>
          <w:sz w:val="20"/>
          <w:szCs w:val="20"/>
          <w:lang w:val="ka-GE"/>
        </w:rPr>
      </w:pPr>
      <w:r w:rsidRPr="00254269">
        <w:rPr>
          <w:b/>
          <w:bCs/>
          <w:noProof/>
          <w:sz w:val="20"/>
          <w:szCs w:val="20"/>
          <w:lang w:val="ka-GE"/>
        </w:rPr>
        <w:t>ქ.</w:t>
      </w:r>
      <w:r w:rsidR="004B4FD3">
        <w:rPr>
          <w:b/>
          <w:bCs/>
          <w:noProof/>
          <w:sz w:val="20"/>
          <w:szCs w:val="20"/>
          <w:lang w:val="ka-GE"/>
        </w:rPr>
        <w:t xml:space="preserve"> </w:t>
      </w:r>
      <w:r w:rsidRPr="00254269">
        <w:rPr>
          <w:b/>
          <w:bCs/>
          <w:noProof/>
          <w:sz w:val="20"/>
          <w:szCs w:val="20"/>
          <w:lang w:val="ka-GE"/>
        </w:rPr>
        <w:t>თბილისი</w:t>
      </w:r>
      <w:r w:rsidRPr="00254269">
        <w:rPr>
          <w:b/>
          <w:bCs/>
          <w:noProof/>
          <w:sz w:val="20"/>
          <w:szCs w:val="20"/>
          <w:lang w:val="ka-GE"/>
        </w:rPr>
        <w:tab/>
      </w:r>
      <w:r w:rsidRPr="00254269">
        <w:rPr>
          <w:b/>
          <w:bCs/>
          <w:noProof/>
          <w:sz w:val="20"/>
          <w:szCs w:val="20"/>
          <w:u w:val="single"/>
          <w:lang w:val="ka-GE"/>
        </w:rPr>
        <w:tab/>
      </w:r>
      <w:r w:rsidR="006B079D">
        <w:rPr>
          <w:b/>
          <w:bCs/>
          <w:noProof/>
          <w:sz w:val="20"/>
          <w:szCs w:val="20"/>
          <w:lang w:val="ka-GE"/>
        </w:rPr>
        <w:t>202</w:t>
      </w:r>
      <w:r w:rsidR="00FF37CC">
        <w:rPr>
          <w:b/>
          <w:bCs/>
          <w:noProof/>
          <w:sz w:val="20"/>
          <w:szCs w:val="20"/>
          <w:lang w:val="ka-GE"/>
        </w:rPr>
        <w:t>4</w:t>
      </w:r>
      <w:r w:rsidRPr="00254269">
        <w:rPr>
          <w:b/>
          <w:bCs/>
          <w:noProof/>
          <w:sz w:val="20"/>
          <w:szCs w:val="20"/>
          <w:lang w:val="ka-GE"/>
        </w:rPr>
        <w:t xml:space="preserve"> წელი</w:t>
      </w:r>
    </w:p>
    <w:p w:rsidR="00701FAF" w:rsidRPr="00254269" w:rsidRDefault="00701FAF" w:rsidP="00C424A0">
      <w:pPr>
        <w:pStyle w:val="BodyText"/>
        <w:spacing w:before="8"/>
        <w:ind w:left="0"/>
        <w:jc w:val="left"/>
        <w:rPr>
          <w:b/>
          <w:noProof/>
          <w:sz w:val="22"/>
          <w:lang w:val="ka-GE"/>
        </w:rPr>
      </w:pPr>
    </w:p>
    <w:p w:rsidR="00FF37CC" w:rsidRDefault="00FF37CC" w:rsidP="00C424A0">
      <w:pPr>
        <w:pStyle w:val="BodyText"/>
        <w:spacing w:before="46"/>
        <w:ind w:left="0" w:right="227"/>
        <w:rPr>
          <w:noProof/>
          <w:lang w:val="ka-GE"/>
        </w:rPr>
      </w:pPr>
      <w:r w:rsidRPr="00211D3D">
        <w:rPr>
          <w:noProof/>
          <w:lang w:val="ka-GE"/>
        </w:rPr>
        <w:t>ერთი მხრივ -------- (ს/ნ ... შემდგომში შემსყიდველი) წარმოდგენილი მისი სახით და მეორე მხრივ --------’ (ს/ნ ... შემდგომში მიმწოდებელი), წარმოდგენილი მისი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lang w:val="ka-GE"/>
        </w:rPr>
        <w:t xml:space="preserve">, </w:t>
      </w:r>
      <w:r w:rsidRPr="007F6913">
        <w:rPr>
          <w:noProof/>
          <w:lang w:val="ka-GE"/>
        </w:rPr>
        <w:t>„2024-2025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პირველი მუხლის „ბ“ ქვეპუნქტის საფუძველზე, სატრანსპორტო საშუალებების დაზღვევის მომსახურების 2024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671169" w:rsidRPr="007F6913" w:rsidRDefault="00671169" w:rsidP="00C424A0">
      <w:pPr>
        <w:pStyle w:val="BodyText"/>
        <w:spacing w:before="46"/>
        <w:ind w:left="0" w:right="227"/>
        <w:rPr>
          <w:noProof/>
          <w:lang w:val="ka-GE"/>
        </w:rPr>
      </w:pPr>
    </w:p>
    <w:p w:rsidR="00FF37CC" w:rsidRPr="00211D3D" w:rsidRDefault="00FF37CC" w:rsidP="00C424A0">
      <w:pPr>
        <w:pStyle w:val="BodyText"/>
        <w:spacing w:before="46"/>
        <w:ind w:left="0" w:right="227"/>
        <w:rPr>
          <w:noProof/>
          <w:lang w:val="ka-GE"/>
        </w:rPr>
      </w:pPr>
    </w:p>
    <w:p w:rsidR="00701FAF" w:rsidRPr="00254269" w:rsidRDefault="00286D40" w:rsidP="00C424A0">
      <w:pPr>
        <w:pStyle w:val="Heading1"/>
        <w:ind w:left="0" w:right="172"/>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rsidP="00C424A0">
      <w:pPr>
        <w:pStyle w:val="BodyText"/>
        <w:spacing w:before="1"/>
        <w:ind w:left="0"/>
        <w:jc w:val="left"/>
        <w:rPr>
          <w:b/>
          <w:noProof/>
          <w:sz w:val="21"/>
          <w:lang w:val="ka-GE"/>
        </w:rPr>
      </w:pPr>
    </w:p>
    <w:p w:rsidR="00600F63" w:rsidRPr="00211D3D" w:rsidRDefault="00600F63" w:rsidP="00C424A0">
      <w:pPr>
        <w:pStyle w:val="BodyText"/>
        <w:ind w:left="0" w:right="329"/>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rsidR="00600F63" w:rsidRPr="00211D3D" w:rsidRDefault="00600F63" w:rsidP="00C424A0">
      <w:pPr>
        <w:pStyle w:val="BodyText"/>
        <w:spacing w:before="1"/>
        <w:ind w:left="0" w:right="336"/>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600F63" w:rsidRPr="00211D3D" w:rsidRDefault="00600F63" w:rsidP="00C424A0">
      <w:pPr>
        <w:pStyle w:val="BodyText"/>
        <w:ind w:left="0" w:right="333"/>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600F63" w:rsidRPr="00211D3D" w:rsidRDefault="00600F63" w:rsidP="00C424A0">
      <w:pPr>
        <w:pStyle w:val="BodyText"/>
        <w:spacing w:before="3"/>
        <w:ind w:left="0" w:right="229"/>
        <w:rPr>
          <w:noProof/>
          <w:lang w:val="ka-GE"/>
        </w:rPr>
      </w:pPr>
      <w:r w:rsidRPr="00211D3D">
        <w:rPr>
          <w:noProof/>
          <w:lang w:val="ka-GE"/>
        </w:rPr>
        <w:t xml:space="preserve">1.4. შემსყიდველი/დამზღვევი - ორგანიზაცია, რომელიც ახორციელებს შესყიდვას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Pr>
          <w:noProof/>
          <w:lang w:val="ka-GE"/>
        </w:rPr>
        <w:t xml:space="preserve"> </w:t>
      </w:r>
      <w:r w:rsidRPr="00211D3D">
        <w:rPr>
          <w:noProof/>
          <w:lang w:val="ka-GE"/>
        </w:rPr>
        <w:t>პრემიას;</w:t>
      </w:r>
    </w:p>
    <w:p w:rsidR="00600F63" w:rsidRPr="00211D3D" w:rsidRDefault="00600F63" w:rsidP="00C424A0">
      <w:pPr>
        <w:pStyle w:val="BodyText"/>
        <w:ind w:left="0" w:right="329"/>
        <w:rPr>
          <w:noProof/>
          <w:lang w:val="ka-GE"/>
        </w:rPr>
      </w:pPr>
      <w:r w:rsidRPr="00211D3D">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პირობების შესაბამისად;</w:t>
      </w:r>
    </w:p>
    <w:p w:rsidR="00600F63" w:rsidRPr="00211D3D" w:rsidRDefault="00600F63" w:rsidP="00C424A0">
      <w:pPr>
        <w:pStyle w:val="BodyText"/>
        <w:spacing w:before="24"/>
        <w:ind w:left="0"/>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600F63" w:rsidRPr="007F6913" w:rsidRDefault="00600F63" w:rsidP="00C424A0">
      <w:pPr>
        <w:pStyle w:val="BodyText"/>
        <w:spacing w:before="3"/>
        <w:ind w:left="0" w:right="332"/>
        <w:rPr>
          <w:noProof/>
          <w:lang w:val="ka-GE"/>
        </w:rPr>
      </w:pPr>
      <w:r w:rsidRPr="00211D3D">
        <w:rPr>
          <w:noProof/>
          <w:lang w:val="ka-GE"/>
        </w:rPr>
        <w:t>1.7. სატენდერო კომისია</w:t>
      </w:r>
      <w:r>
        <w:rPr>
          <w:noProof/>
          <w:lang w:val="ka-GE"/>
        </w:rPr>
        <w:t xml:space="preserve"> – </w:t>
      </w:r>
      <w:r w:rsidRPr="007F6913">
        <w:rPr>
          <w:noProof/>
          <w:lang w:val="ka-GE"/>
        </w:rPr>
        <w:t>– „2024-2025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საფუძველზე შექმნილი სატენდერო კომისია;</w:t>
      </w:r>
    </w:p>
    <w:p w:rsidR="00600F63" w:rsidRPr="007F6913" w:rsidRDefault="00600F63" w:rsidP="00C424A0">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 2024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600F63" w:rsidRDefault="00600F63" w:rsidP="00C424A0">
      <w:pPr>
        <w:pStyle w:val="BodyText"/>
        <w:ind w:left="0" w:right="216"/>
        <w:rPr>
          <w:noProof/>
          <w:lang w:val="ka-GE"/>
        </w:rPr>
      </w:pPr>
      <w:r w:rsidRPr="007F6913">
        <w:rPr>
          <w:noProof/>
          <w:lang w:val="ka-GE"/>
        </w:rPr>
        <w:t xml:space="preserve">1.9. წინამდებარე ხელშეკრულების მიზნებისთვის, იმ ტერმინებზე, </w:t>
      </w:r>
      <w:r>
        <w:rPr>
          <w:noProof/>
          <w:lang w:val="ka-GE"/>
        </w:rPr>
        <w:t>რომლებიც</w:t>
      </w:r>
      <w:r w:rsidRPr="007F6913">
        <w:rPr>
          <w:noProof/>
          <w:lang w:val="ka-GE"/>
        </w:rPr>
        <w:t xml:space="preserve"> წინამდებარე ხელშეკრულებით არ არის განსაზღვრული, გამოიყენება (CON) კონსოლიდირებული ტენდერის სატენდერო დოკუმენტაციის დანართ N1-ში (სადაზღვევო მომსახურების პირობების) არსებული განმარტებები.</w:t>
      </w:r>
    </w:p>
    <w:p w:rsidR="00600F63" w:rsidRPr="00211D3D" w:rsidRDefault="00600F63" w:rsidP="00C424A0">
      <w:pPr>
        <w:pStyle w:val="BodyText"/>
        <w:ind w:left="0"/>
        <w:rPr>
          <w:noProof/>
          <w:lang w:val="ka-GE"/>
        </w:rPr>
      </w:pPr>
    </w:p>
    <w:p w:rsidR="00600F63" w:rsidRPr="00211D3D" w:rsidRDefault="00600F63" w:rsidP="00C424A0">
      <w:pPr>
        <w:pStyle w:val="BodyText"/>
        <w:ind w:left="0"/>
        <w:rPr>
          <w:noProof/>
          <w:lang w:val="ka-GE"/>
        </w:rPr>
      </w:pPr>
    </w:p>
    <w:p w:rsidR="00701FAF" w:rsidRPr="00254269" w:rsidRDefault="00701FAF" w:rsidP="00C424A0">
      <w:pPr>
        <w:pStyle w:val="BodyText"/>
        <w:ind w:left="0"/>
        <w:jc w:val="left"/>
        <w:rPr>
          <w:noProof/>
          <w:lang w:val="ka-GE"/>
        </w:rPr>
      </w:pPr>
    </w:p>
    <w:p w:rsidR="00701FAF" w:rsidRPr="00254269" w:rsidRDefault="00286D40" w:rsidP="00C424A0">
      <w:pPr>
        <w:pStyle w:val="Heading1"/>
        <w:spacing w:before="1"/>
        <w:ind w:left="0" w:right="167"/>
        <w:rPr>
          <w:noProof/>
          <w:lang w:val="ka-GE"/>
        </w:rPr>
      </w:pPr>
      <w:r w:rsidRPr="00254269">
        <w:rPr>
          <w:noProof/>
          <w:lang w:val="ka-GE"/>
        </w:rPr>
        <w:t>2. ხელშეკრულების საგანი და ძირითადი პირობები</w:t>
      </w:r>
    </w:p>
    <w:p w:rsidR="00701FAF" w:rsidRPr="00254269" w:rsidRDefault="00701FAF" w:rsidP="00C424A0">
      <w:pPr>
        <w:pStyle w:val="BodyText"/>
        <w:spacing w:before="3"/>
        <w:ind w:left="0"/>
        <w:jc w:val="left"/>
        <w:rPr>
          <w:b/>
          <w:noProof/>
          <w:lang w:val="ka-GE"/>
        </w:rPr>
      </w:pPr>
    </w:p>
    <w:p w:rsidR="00600F63" w:rsidRDefault="00600F63" w:rsidP="00C424A0">
      <w:pPr>
        <w:pStyle w:val="BodyText"/>
        <w:tabs>
          <w:tab w:val="left" w:leader="hyphen" w:pos="9509"/>
        </w:tabs>
        <w:ind w:left="0" w:right="214"/>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(რიცხული) </w:t>
      </w:r>
      <w:r w:rsidRPr="007F6913">
        <w:rPr>
          <w:noProof/>
          <w:color w:val="202020"/>
          <w:lang w:val="ka-GE"/>
        </w:rPr>
        <w:t xml:space="preserve">სატრანსპორტო საშუალებებისათვის სადაზღვევო მომსახურების </w:t>
      </w:r>
      <w:r w:rsidRPr="007F6913">
        <w:rPr>
          <w:noProof/>
          <w:lang w:val="ka-GE"/>
        </w:rPr>
        <w:t>(CPVკოდი: 66500000; 66514110)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Pr>
          <w:noProof/>
          <w:lang w:val="ka-GE"/>
        </w:rPr>
        <w:t>ა</w:t>
      </w:r>
      <w:r w:rsidRPr="007F6913">
        <w:rPr>
          <w:noProof/>
          <w:lang w:val="ka-GE"/>
        </w:rPr>
        <w:t xml:space="preserve"> და დანართი N3-ის შესაბამისად. აღნიშნული დანართები წარმოადგენს ხელშეკრულების განუყოფელ ნაწილს.</w:t>
      </w:r>
    </w:p>
    <w:p w:rsidR="00600F63" w:rsidRDefault="00600F63" w:rsidP="00C424A0">
      <w:pPr>
        <w:pStyle w:val="BodyText"/>
        <w:spacing w:before="1"/>
        <w:ind w:left="0"/>
        <w:jc w:val="left"/>
        <w:rPr>
          <w:noProof/>
          <w:lang w:val="ka-GE"/>
        </w:rPr>
      </w:pPr>
    </w:p>
    <w:p w:rsidR="00335434" w:rsidRDefault="00335434" w:rsidP="00C424A0">
      <w:pPr>
        <w:pStyle w:val="BodyText"/>
        <w:spacing w:before="1"/>
        <w:ind w:left="0"/>
        <w:jc w:val="left"/>
        <w:rPr>
          <w:noProof/>
          <w:lang w:val="ka-GE"/>
        </w:rPr>
      </w:pPr>
    </w:p>
    <w:p w:rsidR="00701FAF" w:rsidRPr="00254269" w:rsidRDefault="00701FAF" w:rsidP="00C424A0">
      <w:pPr>
        <w:pStyle w:val="BodyText"/>
        <w:spacing w:before="1"/>
        <w:ind w:left="0"/>
        <w:jc w:val="left"/>
        <w:rPr>
          <w:noProof/>
          <w:lang w:val="ka-GE"/>
        </w:rPr>
      </w:pPr>
    </w:p>
    <w:p w:rsidR="00701FAF" w:rsidRPr="00254269" w:rsidRDefault="00286D40" w:rsidP="00C424A0">
      <w:pPr>
        <w:pStyle w:val="Heading1"/>
        <w:spacing w:before="1"/>
        <w:ind w:left="0" w:right="167"/>
        <w:rPr>
          <w:noProof/>
          <w:lang w:val="ka-GE"/>
        </w:rPr>
      </w:pPr>
      <w:r w:rsidRPr="00254269">
        <w:rPr>
          <w:noProof/>
          <w:lang w:val="ka-GE"/>
        </w:rPr>
        <w:t>3. ხელშეკრულების საერთო ღირებულება</w:t>
      </w:r>
    </w:p>
    <w:p w:rsidR="00701FAF" w:rsidRPr="00254269" w:rsidRDefault="00701FAF" w:rsidP="00C424A0">
      <w:pPr>
        <w:pStyle w:val="BodyText"/>
        <w:spacing w:before="10"/>
        <w:ind w:left="0"/>
        <w:jc w:val="left"/>
        <w:rPr>
          <w:b/>
          <w:noProof/>
          <w:lang w:val="ka-GE"/>
        </w:rPr>
      </w:pPr>
    </w:p>
    <w:p w:rsidR="00335434" w:rsidRPr="00211D3D" w:rsidRDefault="00335434" w:rsidP="00C424A0">
      <w:pPr>
        <w:pStyle w:val="BodyText"/>
        <w:tabs>
          <w:tab w:val="left" w:leader="hyphen" w:pos="7126"/>
        </w:tabs>
        <w:spacing w:before="1"/>
        <w:ind w:left="0"/>
        <w:rPr>
          <w:noProof/>
          <w:lang w:val="ka-GE"/>
        </w:rPr>
      </w:pPr>
      <w:r w:rsidRPr="00211D3D">
        <w:rPr>
          <w:noProof/>
          <w:lang w:val="ka-GE"/>
        </w:rPr>
        <w:t>3.1.ხელშეკრულების</w:t>
      </w:r>
      <w:r>
        <w:rPr>
          <w:noProof/>
          <w:lang w:val="ka-GE"/>
        </w:rPr>
        <w:t xml:space="preserve"> </w:t>
      </w:r>
      <w:r w:rsidRPr="00211D3D">
        <w:rPr>
          <w:noProof/>
          <w:lang w:val="ka-GE"/>
        </w:rPr>
        <w:t>ღირებულება</w:t>
      </w:r>
      <w:r>
        <w:rPr>
          <w:noProof/>
          <w:lang w:val="ka-GE"/>
        </w:rPr>
        <w:t xml:space="preserve"> </w:t>
      </w:r>
      <w:r w:rsidRPr="00211D3D">
        <w:rPr>
          <w:noProof/>
          <w:lang w:val="ka-GE"/>
        </w:rPr>
        <w:t>შეადგენს</w:t>
      </w:r>
      <w:r w:rsidRPr="00211D3D">
        <w:rPr>
          <w:noProof/>
          <w:lang w:val="ka-GE"/>
        </w:rPr>
        <w:tab/>
        <w:t>ლარს.</w:t>
      </w:r>
    </w:p>
    <w:p w:rsidR="00335434" w:rsidRPr="00211D3D" w:rsidRDefault="00335434" w:rsidP="00C424A0">
      <w:pPr>
        <w:pStyle w:val="BodyText"/>
        <w:spacing w:before="3"/>
        <w:ind w:left="0" w:right="332"/>
        <w:rPr>
          <w:noProof/>
          <w:lang w:val="ka-GE"/>
        </w:rPr>
      </w:pPr>
      <w:r w:rsidRPr="00211D3D">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Pr>
          <w:noProof/>
          <w:lang w:val="ka-GE"/>
        </w:rPr>
        <w:t>გასაწევ</w:t>
      </w:r>
      <w:r w:rsidRPr="00211D3D">
        <w:rPr>
          <w:noProof/>
          <w:lang w:val="ka-GE"/>
        </w:rPr>
        <w:t xml:space="preserve"> ყველა ხარჯს და საქართველოს კანონმდებლობით გათვალისწინებულ გადასახადებს.</w:t>
      </w:r>
    </w:p>
    <w:p w:rsidR="00335434" w:rsidRPr="00211D3D" w:rsidRDefault="00335434" w:rsidP="00C424A0">
      <w:pPr>
        <w:pStyle w:val="BodyText"/>
        <w:ind w:left="0" w:right="33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701FAF" w:rsidRDefault="00335434" w:rsidP="00C424A0">
      <w:pPr>
        <w:pStyle w:val="BodyText"/>
        <w:ind w:left="0"/>
        <w:jc w:val="left"/>
        <w:rPr>
          <w:noProof/>
          <w:lang w:val="ka-GE"/>
        </w:rPr>
      </w:pPr>
      <w:r w:rsidRPr="00211D3D">
        <w:rPr>
          <w:noProof/>
          <w:lang w:val="ka-GE"/>
        </w:rPr>
        <w:t xml:space="preserve">3.4 </w:t>
      </w:r>
      <w:r>
        <w:rPr>
          <w:noProof/>
          <w:lang w:val="ka-GE"/>
        </w:rPr>
        <w:t>დაფინანსების წყარო</w:t>
      </w:r>
      <w:r w:rsidRPr="00211D3D">
        <w:rPr>
          <w:noProof/>
          <w:lang w:val="ka-GE"/>
        </w:rPr>
        <w:t>:</w:t>
      </w:r>
    </w:p>
    <w:p w:rsidR="00335434" w:rsidRPr="00254269" w:rsidRDefault="00335434" w:rsidP="00C424A0">
      <w:pPr>
        <w:pStyle w:val="BodyText"/>
        <w:ind w:left="0"/>
        <w:jc w:val="left"/>
        <w:rPr>
          <w:noProof/>
          <w:lang w:val="ka-GE"/>
        </w:rPr>
      </w:pPr>
    </w:p>
    <w:p w:rsidR="00701FAF" w:rsidRPr="00254269" w:rsidRDefault="00701FAF" w:rsidP="00C424A0">
      <w:pPr>
        <w:pStyle w:val="BodyText"/>
        <w:spacing w:before="9"/>
        <w:ind w:left="0"/>
        <w:jc w:val="left"/>
        <w:rPr>
          <w:noProof/>
          <w:sz w:val="13"/>
          <w:lang w:val="ka-GE"/>
        </w:rPr>
      </w:pPr>
    </w:p>
    <w:p w:rsidR="00701FAF" w:rsidRPr="00254269" w:rsidRDefault="00286D40" w:rsidP="00C424A0">
      <w:pPr>
        <w:pStyle w:val="Heading1"/>
        <w:ind w:left="0" w:right="165"/>
        <w:rPr>
          <w:noProof/>
          <w:lang w:val="ka-GE"/>
        </w:rPr>
      </w:pPr>
      <w:r w:rsidRPr="00254269">
        <w:rPr>
          <w:noProof/>
          <w:lang w:val="ka-GE"/>
        </w:rPr>
        <w:t>4. მომსახურების გაწევის ადგილი და ვადა</w:t>
      </w:r>
    </w:p>
    <w:p w:rsidR="00701FAF" w:rsidRPr="00254269" w:rsidRDefault="00701FAF" w:rsidP="00C424A0">
      <w:pPr>
        <w:pStyle w:val="BodyText"/>
        <w:spacing w:before="11"/>
        <w:ind w:left="0"/>
        <w:jc w:val="left"/>
        <w:rPr>
          <w:b/>
          <w:noProof/>
          <w:lang w:val="ka-GE"/>
        </w:rPr>
      </w:pPr>
    </w:p>
    <w:p w:rsidR="00E830EF" w:rsidRPr="007F6913" w:rsidRDefault="00E830EF" w:rsidP="00C424A0">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rsidR="00E830EF" w:rsidRPr="007F6913" w:rsidRDefault="00E830EF" w:rsidP="00C424A0">
      <w:pPr>
        <w:pStyle w:val="BodyText"/>
        <w:spacing w:before="22"/>
        <w:ind w:left="0" w:firstLine="9"/>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 2024 წლის 1 იანვრის 00:00 საათისა) არაუგვიანეს 2024 წლის 31 დეკემბრის 24:00 საათამდე.</w:t>
      </w:r>
    </w:p>
    <w:p w:rsidR="00E830EF" w:rsidRDefault="00E830EF" w:rsidP="00C424A0">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 2024 წლის 1 იანვრის 00:00 საათისა) არაუგვიანეს 2024 წლის 31 დეკემბრის 24:00 საათამდე.</w:t>
      </w:r>
    </w:p>
    <w:p w:rsidR="00E830EF" w:rsidRDefault="00E830EF" w:rsidP="00C424A0">
      <w:pPr>
        <w:pStyle w:val="BodyText"/>
        <w:spacing w:before="10"/>
        <w:ind w:left="0"/>
        <w:rPr>
          <w:noProof/>
          <w:lang w:val="ka-GE"/>
        </w:rPr>
      </w:pPr>
    </w:p>
    <w:p w:rsidR="00701FAF" w:rsidRPr="00254269" w:rsidRDefault="00701FAF" w:rsidP="00C424A0">
      <w:pPr>
        <w:pStyle w:val="BodyText"/>
        <w:spacing w:before="22"/>
        <w:ind w:left="0" w:right="90" w:firstLine="9"/>
        <w:rPr>
          <w:noProof/>
          <w:lang w:val="ka-GE"/>
        </w:rPr>
      </w:pPr>
    </w:p>
    <w:p w:rsidR="00701FAF" w:rsidRPr="00254269" w:rsidRDefault="00286D40" w:rsidP="00C424A0">
      <w:pPr>
        <w:pStyle w:val="Heading1"/>
        <w:spacing w:before="1"/>
        <w:ind w:left="0" w:right="164"/>
        <w:rPr>
          <w:noProof/>
          <w:lang w:val="ka-GE"/>
        </w:rPr>
      </w:pPr>
      <w:r w:rsidRPr="00254269">
        <w:rPr>
          <w:noProof/>
          <w:lang w:val="ka-GE"/>
        </w:rPr>
        <w:t>5.  მხარეთა უფლება-მოვალეობები</w:t>
      </w:r>
    </w:p>
    <w:p w:rsidR="00701FAF" w:rsidRPr="00254269" w:rsidRDefault="00701FAF" w:rsidP="00C424A0">
      <w:pPr>
        <w:pStyle w:val="BodyText"/>
        <w:spacing w:before="1"/>
        <w:ind w:left="0"/>
        <w:jc w:val="left"/>
        <w:rPr>
          <w:b/>
          <w:noProof/>
          <w:sz w:val="22"/>
          <w:lang w:val="ka-GE"/>
        </w:rPr>
      </w:pPr>
    </w:p>
    <w:p w:rsidR="00701FAF" w:rsidRDefault="00286D40" w:rsidP="00C424A0">
      <w:pPr>
        <w:spacing w:before="1"/>
        <w:jc w:val="both"/>
        <w:rPr>
          <w:b/>
          <w:bCs/>
          <w:noProof/>
          <w:sz w:val="20"/>
          <w:szCs w:val="20"/>
          <w:lang w:val="ka-GE"/>
        </w:rPr>
      </w:pPr>
      <w:r w:rsidRPr="00254269">
        <w:rPr>
          <w:b/>
          <w:bCs/>
          <w:noProof/>
          <w:sz w:val="20"/>
          <w:szCs w:val="20"/>
          <w:lang w:val="ka-GE"/>
        </w:rPr>
        <w:t>5.1. მიმწოდებელი ვალდებულია:</w:t>
      </w:r>
    </w:p>
    <w:p w:rsidR="002C1962" w:rsidRPr="00254269" w:rsidRDefault="002C1962" w:rsidP="00C424A0">
      <w:pPr>
        <w:spacing w:before="1"/>
        <w:jc w:val="both"/>
        <w:rPr>
          <w:b/>
          <w:bCs/>
          <w:noProof/>
          <w:sz w:val="20"/>
          <w:szCs w:val="20"/>
          <w:lang w:val="ka-GE"/>
        </w:rPr>
      </w:pPr>
    </w:p>
    <w:p w:rsidR="00133265" w:rsidRPr="00211D3D" w:rsidRDefault="00133265" w:rsidP="00C424A0">
      <w:pPr>
        <w:pStyle w:val="BodyText"/>
        <w:spacing w:before="3"/>
        <w:ind w:left="0" w:right="335"/>
        <w:rPr>
          <w:noProof/>
          <w:lang w:val="ka-GE"/>
        </w:rPr>
      </w:pPr>
      <w:r w:rsidRPr="00211D3D">
        <w:rPr>
          <w:noProof/>
          <w:lang w:val="ka-GE"/>
        </w:rPr>
        <w:t xml:space="preserve">ა) სადაზღვევო მომსახურება გაუწიოს შემსყიდველ ორგანიზაციებს </w:t>
      </w:r>
      <w:r w:rsidRPr="007F6913">
        <w:rPr>
          <w:noProof/>
          <w:lang w:val="ka-GE"/>
        </w:rPr>
        <w:t>CON</w:t>
      </w:r>
      <w:r>
        <w:rPr>
          <w:noProof/>
          <w:lang w:val="ka-GE"/>
        </w:rPr>
        <w:t>...</w:t>
      </w:r>
      <w:r w:rsidRPr="007F6913">
        <w:rPr>
          <w:noProof/>
          <w:lang w:val="ka-GE"/>
        </w:rPr>
        <w:t xml:space="preserve"> </w:t>
      </w:r>
      <w:r w:rsidRPr="00211D3D">
        <w:rPr>
          <w:noProof/>
          <w:lang w:val="ka-GE"/>
        </w:rPr>
        <w:t>კონსოლიდირებული ტენდერით განსაზღვრული პირობებითა და ფასით;</w:t>
      </w:r>
    </w:p>
    <w:p w:rsidR="00133265" w:rsidRPr="00211D3D" w:rsidRDefault="00133265" w:rsidP="00C424A0">
      <w:pPr>
        <w:pStyle w:val="BodyText"/>
        <w:ind w:left="0" w:right="332"/>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133265" w:rsidRPr="00211D3D" w:rsidRDefault="00133265" w:rsidP="00C424A0">
      <w:pPr>
        <w:pStyle w:val="BodyText"/>
        <w:spacing w:before="2"/>
        <w:ind w:left="0" w:right="332"/>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w:t>
      </w:r>
      <w:r>
        <w:rPr>
          <w:noProof/>
          <w:lang w:val="ka-GE"/>
        </w:rPr>
        <w:t>სუბროგაციის</w:t>
      </w:r>
      <w:r w:rsidRPr="00211D3D">
        <w:rPr>
          <w:noProof/>
          <w:lang w:val="ka-GE"/>
        </w:rPr>
        <w:t xml:space="preserve">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133265" w:rsidRPr="00211D3D" w:rsidRDefault="00133265" w:rsidP="00C424A0">
      <w:pPr>
        <w:pStyle w:val="BodyText"/>
        <w:ind w:left="0" w:right="336"/>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133265" w:rsidRPr="007F6913" w:rsidRDefault="00133265" w:rsidP="00C424A0">
      <w:pPr>
        <w:pStyle w:val="BodyText"/>
        <w:spacing w:before="2"/>
        <w:ind w:left="0" w:right="221"/>
        <w:rPr>
          <w:noProof/>
          <w:lang w:val="ka-GE"/>
        </w:rPr>
      </w:pPr>
      <w:r w:rsidRPr="00211D3D">
        <w:rPr>
          <w:noProof/>
          <w:lang w:val="ka-GE"/>
        </w:rPr>
        <w:t xml:space="preserve">ე) </w:t>
      </w:r>
      <w:r w:rsidRPr="007F6913">
        <w:rPr>
          <w:noProof/>
          <w:lang w:val="ka-GE"/>
        </w:rPr>
        <w:t>უზრუნველყოს დამზღვევის მიმართ მესამე პირთა პრეტენზიის მოგვარებისათვის საჭირო კანონით გათვალისწინებული პროცედურების განხორციელება;</w:t>
      </w:r>
    </w:p>
    <w:p w:rsidR="00133265" w:rsidRPr="00211D3D" w:rsidRDefault="00133265" w:rsidP="00C424A0">
      <w:pPr>
        <w:pStyle w:val="BodyText"/>
        <w:ind w:left="0" w:right="333"/>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133265" w:rsidRPr="007F6913" w:rsidRDefault="00133265" w:rsidP="00C424A0">
      <w:pPr>
        <w:pStyle w:val="BodyText"/>
        <w:ind w:left="0" w:right="220"/>
        <w:rPr>
          <w:noProof/>
          <w:lang w:val="ka-GE"/>
        </w:rPr>
      </w:pPr>
      <w:r w:rsidRPr="00211D3D">
        <w:rPr>
          <w:noProof/>
          <w:lang w:val="ka-GE"/>
        </w:rPr>
        <w:t xml:space="preserve">ზ) </w:t>
      </w:r>
      <w:r w:rsidRPr="007F6913">
        <w:rPr>
          <w:noProof/>
          <w:lang w:val="ka-GE"/>
        </w:rPr>
        <w:t>განახორციელოს სატრანსპორტო</w:t>
      </w:r>
      <w:r>
        <w:rPr>
          <w:noProof/>
          <w:lang w:val="ka-GE"/>
        </w:rPr>
        <w:t xml:space="preserve"> </w:t>
      </w:r>
      <w:r w:rsidRPr="007F6913">
        <w:rPr>
          <w:noProof/>
          <w:lang w:val="ka-GE"/>
        </w:rPr>
        <w:t>საშუალების დაზღვევა როგორც სრული განადგურების, ასევე სხვა დანარჩენ შემთხვევაში - 0% ფრანშიზით;</w:t>
      </w:r>
    </w:p>
    <w:p w:rsidR="00133265" w:rsidRPr="00211D3D" w:rsidRDefault="00133265" w:rsidP="00C424A0">
      <w:pPr>
        <w:pStyle w:val="BodyText"/>
        <w:ind w:left="0" w:right="338"/>
        <w:rPr>
          <w:noProof/>
          <w:lang w:val="ka-GE"/>
        </w:rPr>
      </w:pPr>
      <w:r w:rsidRPr="00211D3D">
        <w:rPr>
          <w:noProof/>
          <w:lang w:val="ka-GE"/>
        </w:rPr>
        <w:t xml:space="preserve">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w:t>
      </w:r>
      <w:r w:rsidRPr="00211D3D">
        <w:rPr>
          <w:noProof/>
          <w:lang w:val="ka-GE"/>
        </w:rPr>
        <w:lastRenderedPageBreak/>
        <w:t>დამზღვევს;</w:t>
      </w:r>
      <w:r w:rsidR="005759C6">
        <w:rPr>
          <w:noProof/>
          <w:lang w:val="ka-GE"/>
        </w:rPr>
        <w:t xml:space="preserve"> </w:t>
      </w:r>
    </w:p>
    <w:p w:rsidR="00701FAF" w:rsidRPr="00254269" w:rsidRDefault="00286D40" w:rsidP="00C424A0">
      <w:pPr>
        <w:pStyle w:val="BodyText"/>
        <w:spacing w:before="2"/>
        <w:ind w:left="0" w:right="222"/>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DA7AE1" w:rsidRPr="00211D3D" w:rsidRDefault="00DA7AE1" w:rsidP="00C424A0">
      <w:pPr>
        <w:pStyle w:val="BodyText"/>
        <w:ind w:left="0" w:right="332"/>
        <w:rPr>
          <w:noProof/>
          <w:lang w:val="ka-GE"/>
        </w:rPr>
      </w:pPr>
      <w:r w:rsidRPr="00211D3D">
        <w:rPr>
          <w:noProof/>
          <w:lang w:val="ka-GE"/>
        </w:rPr>
        <w:t>კ) მესამე პირ</w:t>
      </w:r>
      <w:r>
        <w:rPr>
          <w:noProof/>
          <w:lang w:val="ka-GE"/>
        </w:rPr>
        <w:t>(ებ)</w:t>
      </w:r>
      <w:r w:rsidRPr="00211D3D">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Pr>
          <w:noProof/>
          <w:lang w:val="ka-GE"/>
        </w:rPr>
        <w:t>(ებ)</w:t>
      </w:r>
      <w:r w:rsidRPr="00211D3D">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Pr>
          <w:noProof/>
          <w:lang w:val="ka-GE"/>
        </w:rPr>
        <w:t>(ებ)</w:t>
      </w:r>
      <w:r w:rsidRPr="00211D3D">
        <w:rPr>
          <w:noProof/>
          <w:lang w:val="ka-GE"/>
        </w:rPr>
        <w:t>ის რაიმე პრეტენზია დამზღვევის</w:t>
      </w:r>
      <w:r>
        <w:rPr>
          <w:noProof/>
          <w:lang w:val="ka-GE"/>
        </w:rPr>
        <w:t xml:space="preserve"> </w:t>
      </w:r>
      <w:r w:rsidRPr="00211D3D">
        <w:rPr>
          <w:noProof/>
          <w:lang w:val="ka-GE"/>
        </w:rPr>
        <w:t>მიმართ;</w:t>
      </w:r>
    </w:p>
    <w:p w:rsidR="00DA7AE1" w:rsidRDefault="00DA7AE1" w:rsidP="00C424A0">
      <w:pPr>
        <w:pStyle w:val="BodyText"/>
        <w:ind w:left="0" w:right="335"/>
        <w:rPr>
          <w:noProof/>
          <w:lang w:val="ka-GE"/>
        </w:rPr>
      </w:pPr>
      <w:r w:rsidRPr="00211D3D">
        <w:rPr>
          <w:noProof/>
          <w:lang w:val="ka-GE"/>
        </w:rPr>
        <w:t xml:space="preserve">ლ) </w:t>
      </w:r>
      <w:r w:rsidRPr="007F6913">
        <w:rPr>
          <w:noProof/>
          <w:lang w:val="ka-GE"/>
        </w:rPr>
        <w:t>თუ დამზღვევსა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E63D8F" w:rsidRDefault="00286D40" w:rsidP="00C424A0">
      <w:pPr>
        <w:pStyle w:val="BodyText"/>
        <w:ind w:left="0"/>
        <w:rPr>
          <w:noProof/>
        </w:rPr>
      </w:pPr>
      <w:r w:rsidRPr="00254269">
        <w:rPr>
          <w:noProof/>
          <w:lang w:val="ka-GE"/>
        </w:rPr>
        <w:t xml:space="preserve">მ) </w:t>
      </w:r>
      <w:r w:rsidR="00E63D8F" w:rsidRPr="005C3555">
        <w:rPr>
          <w:noProof/>
        </w:rPr>
        <w:t>არაუმეტეს 5 წლის წლოვანების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მათი სპეციფიკის მიხედვით - იმ სერვის ცენტრ(ებ)ში, რომელთა ნუსხაც ხელშეკრულების გაფორმებისას განისაზღვრება დამზღვევისა და მზღვეველის ურთიერთშეთანხმების საფუძველზე;</w:t>
      </w:r>
    </w:p>
    <w:p w:rsidR="00701FAF" w:rsidRPr="00254269" w:rsidRDefault="00286D40" w:rsidP="00C424A0">
      <w:pPr>
        <w:pStyle w:val="BodyText"/>
        <w:ind w:left="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01FAF" w:rsidRPr="00254269" w:rsidRDefault="00286D40" w:rsidP="00C424A0">
      <w:pPr>
        <w:pStyle w:val="BodyText"/>
        <w:spacing w:line="262" w:lineRule="exact"/>
        <w:ind w:left="0"/>
        <w:rPr>
          <w:noProof/>
          <w:lang w:val="ka-GE"/>
        </w:rPr>
      </w:pPr>
      <w:r w:rsidRPr="00254269">
        <w:rPr>
          <w:noProof/>
          <w:lang w:val="ka-GE"/>
        </w:rPr>
        <w:t>ო) უზრუნველყოს 24 საათიანი ასისტანსი;</w:t>
      </w:r>
    </w:p>
    <w:p w:rsidR="00701FAF" w:rsidRDefault="00286D40" w:rsidP="00C424A0">
      <w:pPr>
        <w:pStyle w:val="BodyText"/>
        <w:spacing w:before="1"/>
        <w:ind w:left="0" w:right="219"/>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A84EF7">
        <w:rPr>
          <w:noProof/>
          <w:lang w:val="ka-GE"/>
        </w:rPr>
        <w:t>;</w:t>
      </w:r>
    </w:p>
    <w:p w:rsidR="00A84EF7" w:rsidRDefault="00A84EF7" w:rsidP="00C424A0">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Pr>
          <w:noProof/>
          <w:lang w:val="ka-GE"/>
        </w:rPr>
        <w:t>შესრულება;</w:t>
      </w:r>
    </w:p>
    <w:p w:rsidR="00A84EF7" w:rsidRPr="00A00176" w:rsidRDefault="00A84EF7" w:rsidP="00C424A0">
      <w:pPr>
        <w:pStyle w:val="BodyText"/>
        <w:spacing w:line="259" w:lineRule="auto"/>
        <w:ind w:left="0" w:right="209"/>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A84EF7" w:rsidRPr="007F6913" w:rsidRDefault="00A84EF7" w:rsidP="00C424A0">
      <w:pPr>
        <w:pStyle w:val="BodyText"/>
        <w:ind w:left="0"/>
        <w:rPr>
          <w:noProof/>
          <w:lang w:val="ka-GE"/>
        </w:rPr>
      </w:pPr>
    </w:p>
    <w:p w:rsidR="00A84EF7" w:rsidRPr="00254269" w:rsidRDefault="00A84EF7" w:rsidP="00C424A0">
      <w:pPr>
        <w:pStyle w:val="BodyText"/>
        <w:spacing w:before="1"/>
        <w:ind w:left="0" w:right="219"/>
        <w:rPr>
          <w:noProof/>
          <w:lang w:val="ka-GE"/>
        </w:rPr>
      </w:pPr>
    </w:p>
    <w:p w:rsidR="00701FAF" w:rsidRPr="00254269" w:rsidRDefault="00701FAF" w:rsidP="00C424A0">
      <w:pPr>
        <w:pStyle w:val="BodyText"/>
        <w:spacing w:before="1"/>
        <w:ind w:left="0"/>
        <w:jc w:val="left"/>
        <w:rPr>
          <w:noProof/>
          <w:lang w:val="ka-GE"/>
        </w:rPr>
      </w:pPr>
    </w:p>
    <w:p w:rsidR="00701FAF" w:rsidRDefault="00286D40" w:rsidP="00C424A0">
      <w:pPr>
        <w:pStyle w:val="Heading1"/>
        <w:ind w:left="0"/>
        <w:jc w:val="both"/>
        <w:rPr>
          <w:noProof/>
          <w:lang w:val="ka-GE"/>
        </w:rPr>
      </w:pPr>
      <w:r w:rsidRPr="00254269">
        <w:rPr>
          <w:noProof/>
          <w:lang w:val="ka-GE"/>
        </w:rPr>
        <w:t>5.2. მიმწოდებელი უფლებამოსილია:</w:t>
      </w:r>
    </w:p>
    <w:p w:rsidR="00C744CE" w:rsidRPr="00254269" w:rsidRDefault="00C744CE" w:rsidP="00C424A0">
      <w:pPr>
        <w:pStyle w:val="Heading1"/>
        <w:ind w:left="0"/>
        <w:jc w:val="both"/>
        <w:rPr>
          <w:noProof/>
          <w:lang w:val="ka-GE"/>
        </w:rPr>
      </w:pPr>
    </w:p>
    <w:p w:rsidR="00C744CE" w:rsidRPr="00211D3D" w:rsidRDefault="00C744CE" w:rsidP="00C424A0">
      <w:pPr>
        <w:pStyle w:val="BodyText"/>
        <w:spacing w:before="2"/>
        <w:ind w:left="0" w:right="334"/>
        <w:rPr>
          <w:noProof/>
          <w:lang w:val="ka-GE"/>
        </w:rPr>
      </w:pPr>
      <w:r w:rsidRPr="00211D3D">
        <w:rPr>
          <w:noProof/>
          <w:lang w:val="ka-GE"/>
        </w:rPr>
        <w:t xml:space="preserve">ა) </w:t>
      </w:r>
      <w:r w:rsidRPr="00C751D1">
        <w:rPr>
          <w:noProof/>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rsidR="00C744CE" w:rsidRPr="00211D3D" w:rsidRDefault="00C744CE" w:rsidP="00C424A0">
      <w:pPr>
        <w:pStyle w:val="BodyText"/>
        <w:spacing w:before="2"/>
        <w:ind w:left="0" w:right="334"/>
        <w:rPr>
          <w:noProof/>
          <w:lang w:val="ka-GE"/>
        </w:rPr>
      </w:pPr>
      <w:r w:rsidRPr="00211D3D">
        <w:rPr>
          <w:noProof/>
          <w:lang w:val="ka-GE"/>
        </w:rPr>
        <w:t xml:space="preserve">ბ) იმ შემთხვევაში თუ აანაზღაურა ზიანი, გამოიყენოს </w:t>
      </w:r>
      <w:r>
        <w:rPr>
          <w:noProof/>
          <w:lang w:val="ka-GE"/>
        </w:rPr>
        <w:t>სუბროგაციის</w:t>
      </w:r>
      <w:r w:rsidRPr="00211D3D">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C744CE" w:rsidRDefault="00C744CE" w:rsidP="00C424A0">
      <w:pPr>
        <w:pStyle w:val="BodyText"/>
        <w:ind w:left="0" w:right="218"/>
        <w:rPr>
          <w:noProof/>
          <w:lang w:val="ka-GE"/>
        </w:rPr>
      </w:pPr>
      <w:r w:rsidRPr="00211D3D">
        <w:rPr>
          <w:noProof/>
          <w:lang w:val="ka-GE"/>
        </w:rPr>
        <w:t xml:space="preserve">გ) საჭიროების შემთხვევაში და ურთიერთშეთანხმებით, დამზღვევის (დაზღვეულის, მოსარგებლის) თანხმობით, </w:t>
      </w:r>
      <w:r>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Pr>
          <w:noProof/>
          <w:lang w:val="ka-GE"/>
        </w:rPr>
        <w:t>;</w:t>
      </w:r>
    </w:p>
    <w:p w:rsidR="00C744CE" w:rsidRDefault="00C744CE" w:rsidP="00C424A0">
      <w:pPr>
        <w:pStyle w:val="BodyText"/>
        <w:spacing w:before="1"/>
        <w:ind w:left="0" w:right="337"/>
        <w:rPr>
          <w:noProof/>
          <w:lang w:val="ka-GE"/>
        </w:rPr>
      </w:pPr>
      <w:r w:rsidRPr="00211D3D">
        <w:rPr>
          <w:noProof/>
          <w:lang w:val="ka-GE"/>
        </w:rPr>
        <w:t xml:space="preserve">დ) საქართველოს მოქმედი კანონმდებლობით დადგენილი წესით გაასაჩივროს დამზღვევის მიმართ მესამე </w:t>
      </w:r>
      <w:r w:rsidRPr="007F6913">
        <w:rPr>
          <w:noProof/>
          <w:lang w:val="ka-GE"/>
        </w:rPr>
        <w:t>პირ</w:t>
      </w:r>
      <w:r>
        <w:rPr>
          <w:noProof/>
          <w:lang w:val="ka-GE"/>
        </w:rPr>
        <w:t>(ებ)</w:t>
      </w:r>
      <w:r w:rsidRPr="007F6913">
        <w:rPr>
          <w:noProof/>
          <w:lang w:val="ka-GE"/>
        </w:rPr>
        <w:t xml:space="preserve">ის </w:t>
      </w:r>
      <w:r>
        <w:rPr>
          <w:noProof/>
          <w:lang w:val="ka-GE"/>
        </w:rPr>
        <w:t>მოთხოვნა (სარჩელი);</w:t>
      </w:r>
    </w:p>
    <w:p w:rsidR="00C744CE" w:rsidRPr="00211D3D" w:rsidRDefault="00C744CE" w:rsidP="00C424A0">
      <w:pPr>
        <w:pStyle w:val="BodyText"/>
        <w:spacing w:before="1"/>
        <w:ind w:left="0" w:right="337"/>
        <w:rPr>
          <w:noProof/>
          <w:lang w:val="ka-GE"/>
        </w:rPr>
      </w:pPr>
      <w:r w:rsidRPr="00211D3D">
        <w:rPr>
          <w:noProof/>
          <w:lang w:val="ka-GE"/>
        </w:rPr>
        <w:t>ე) მოსთხოვოს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C744CE" w:rsidRPr="00211D3D" w:rsidRDefault="00C744CE" w:rsidP="00C424A0">
      <w:pPr>
        <w:pStyle w:val="BodyText"/>
        <w:spacing w:before="8"/>
        <w:ind w:left="0"/>
        <w:jc w:val="left"/>
        <w:rPr>
          <w:noProof/>
          <w:sz w:val="22"/>
          <w:lang w:val="ka-GE"/>
        </w:rPr>
      </w:pPr>
    </w:p>
    <w:p w:rsidR="00701FAF" w:rsidRPr="00254269" w:rsidRDefault="00701FAF" w:rsidP="00C424A0">
      <w:pPr>
        <w:pStyle w:val="BodyText"/>
        <w:ind w:left="0"/>
        <w:rPr>
          <w:noProof/>
          <w:sz w:val="22"/>
          <w:lang w:val="ka-GE"/>
        </w:rPr>
      </w:pPr>
    </w:p>
    <w:p w:rsidR="00701FAF" w:rsidRDefault="00286D40" w:rsidP="00C424A0">
      <w:pPr>
        <w:pStyle w:val="Heading1"/>
        <w:spacing w:before="1" w:line="262" w:lineRule="exact"/>
        <w:ind w:left="0"/>
        <w:jc w:val="both"/>
        <w:rPr>
          <w:noProof/>
          <w:lang w:val="ka-GE"/>
        </w:rPr>
      </w:pPr>
      <w:r w:rsidRPr="00254269">
        <w:rPr>
          <w:noProof/>
          <w:lang w:val="ka-GE"/>
        </w:rPr>
        <w:t>5.3. შემსყიდველი ვალდებულია:</w:t>
      </w:r>
    </w:p>
    <w:p w:rsidR="007A1569" w:rsidRPr="00254269" w:rsidRDefault="007A1569" w:rsidP="00C424A0">
      <w:pPr>
        <w:pStyle w:val="Heading1"/>
        <w:spacing w:before="1" w:line="262" w:lineRule="exact"/>
        <w:ind w:left="0"/>
        <w:jc w:val="both"/>
        <w:rPr>
          <w:noProof/>
          <w:lang w:val="ka-GE"/>
        </w:rPr>
      </w:pPr>
    </w:p>
    <w:p w:rsidR="00701FAF" w:rsidRPr="00254269" w:rsidRDefault="00286D40" w:rsidP="00C424A0">
      <w:pPr>
        <w:pStyle w:val="BodyText"/>
        <w:ind w:left="0" w:right="217"/>
        <w:rPr>
          <w:noProof/>
          <w:lang w:val="ka-GE"/>
        </w:rPr>
      </w:pPr>
      <w:r w:rsidRPr="00254269">
        <w:rPr>
          <w:noProof/>
          <w:lang w:val="ka-GE"/>
        </w:rPr>
        <w:t xml:space="preserve">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w:t>
      </w:r>
      <w:r w:rsidRPr="00254269">
        <w:rPr>
          <w:noProof/>
          <w:lang w:val="ka-GE"/>
        </w:rPr>
        <w:lastRenderedPageBreak/>
        <w:t>მოწყობილობები, შესაბამისი ღირებულებების მითითებით) შესახებ მიაწოდოს დეტალური ინფორმაცია;</w:t>
      </w:r>
    </w:p>
    <w:p w:rsidR="00701FAF" w:rsidRPr="00254269" w:rsidRDefault="00286D40" w:rsidP="00C424A0">
      <w:pPr>
        <w:pStyle w:val="BodyText"/>
        <w:spacing w:before="1"/>
        <w:ind w:left="0" w:right="217"/>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701FAF" w:rsidRPr="00254269" w:rsidRDefault="00286D40" w:rsidP="00C424A0">
      <w:pPr>
        <w:pStyle w:val="BodyText"/>
        <w:ind w:left="0" w:right="217"/>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701FAF" w:rsidRPr="00254269" w:rsidRDefault="00286D40" w:rsidP="00C424A0">
      <w:pPr>
        <w:pStyle w:val="BodyText"/>
        <w:ind w:left="0" w:right="217"/>
        <w:rPr>
          <w:noProof/>
          <w:lang w:val="ka-GE"/>
        </w:rPr>
      </w:pPr>
      <w:r w:rsidRPr="00254269">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701FAF" w:rsidRPr="00254269" w:rsidRDefault="00286D40" w:rsidP="00C424A0">
      <w:pPr>
        <w:pStyle w:val="BodyText"/>
        <w:ind w:left="0" w:right="22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701FAF" w:rsidRPr="00254269" w:rsidRDefault="00286D40" w:rsidP="00C424A0">
      <w:pPr>
        <w:pStyle w:val="BodyText"/>
        <w:ind w:left="0" w:right="22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9B4BE1" w:rsidRPr="00211D3D" w:rsidRDefault="009B4BE1" w:rsidP="00C424A0">
      <w:pPr>
        <w:pStyle w:val="BodyText"/>
        <w:spacing w:before="2" w:line="260" w:lineRule="exact"/>
        <w:ind w:left="0"/>
        <w:rPr>
          <w:noProof/>
          <w:lang w:val="ka-GE"/>
        </w:rPr>
      </w:pPr>
      <w:r w:rsidRPr="00221476">
        <w:rPr>
          <w:noProof/>
          <w:lang w:val="ka-GE"/>
        </w:rPr>
        <w:t>ზ) არ დაიწყოს სატრანსპორტო საშუალებ(ებ)ის შეკეთება მიმწოდებლის (მზღვეველის) თანხმობის გარეშე;</w:t>
      </w:r>
    </w:p>
    <w:p w:rsidR="009B4BE1" w:rsidRPr="00211D3D" w:rsidRDefault="009B4BE1" w:rsidP="00C424A0">
      <w:pPr>
        <w:pStyle w:val="BodyText"/>
        <w:ind w:left="0" w:right="337"/>
        <w:rPr>
          <w:noProof/>
          <w:lang w:val="ka-GE"/>
        </w:rPr>
      </w:pPr>
      <w:r w:rsidRPr="00221476">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9B4BE1" w:rsidRPr="00211D3D" w:rsidRDefault="009B4BE1" w:rsidP="00C424A0">
      <w:pPr>
        <w:pStyle w:val="BodyText"/>
        <w:ind w:left="0" w:right="337"/>
        <w:rPr>
          <w:noProof/>
          <w:lang w:val="ka-GE"/>
        </w:rPr>
      </w:pPr>
      <w:r w:rsidRPr="00211D3D">
        <w:rPr>
          <w:noProof/>
          <w:lang w:val="ka-GE"/>
        </w:rPr>
        <w:t xml:space="preserve">ი) დაუყოვნებლივ აცნობოს მიმწოდებელს (მზღვეველს) </w:t>
      </w:r>
      <w:r w:rsidRPr="00221476">
        <w:rPr>
          <w:noProof/>
          <w:lang w:val="ka-GE"/>
        </w:rPr>
        <w:t>სატრანსპორტო საშუალებ</w:t>
      </w:r>
      <w:r>
        <w:rPr>
          <w:noProof/>
          <w:lang w:val="ka-GE"/>
        </w:rPr>
        <w:t>(ებ)</w:t>
      </w:r>
      <w:r w:rsidRPr="00221476">
        <w:rPr>
          <w:noProof/>
          <w:lang w:val="ka-GE"/>
        </w:rPr>
        <w:t>ის</w:t>
      </w:r>
      <w:r w:rsidRPr="00211D3D">
        <w:rPr>
          <w:noProof/>
          <w:lang w:val="ka-GE"/>
        </w:rPr>
        <w:t xml:space="preserve"> ექსპლუატაციის პირობებში ნებისმიერი არსებითი ცვლილების შესახებ, მათ შორის:</w:t>
      </w:r>
    </w:p>
    <w:p w:rsidR="009B4BE1" w:rsidRPr="00211D3D" w:rsidRDefault="009B4BE1" w:rsidP="00C424A0">
      <w:pPr>
        <w:pStyle w:val="BodyText"/>
        <w:ind w:left="0" w:right="1006"/>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9B4BE1" w:rsidRPr="00211D3D" w:rsidRDefault="009B4BE1" w:rsidP="00C424A0">
      <w:pPr>
        <w:pStyle w:val="BodyText"/>
        <w:ind w:left="0" w:right="421"/>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9B4BE1" w:rsidRPr="00211D3D" w:rsidRDefault="009B4BE1" w:rsidP="00C424A0">
      <w:pPr>
        <w:pStyle w:val="BodyText"/>
        <w:ind w:left="0"/>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9B4BE1" w:rsidRPr="00211D3D" w:rsidRDefault="009B4BE1" w:rsidP="00C424A0">
      <w:pPr>
        <w:pStyle w:val="BodyText"/>
        <w:spacing w:before="1"/>
        <w:ind w:left="0" w:right="334"/>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9B4BE1" w:rsidRPr="00211D3D" w:rsidRDefault="009B4BE1" w:rsidP="00C424A0">
      <w:pPr>
        <w:pStyle w:val="BodyText"/>
        <w:spacing w:before="26"/>
        <w:ind w:left="0" w:right="328"/>
        <w:rPr>
          <w:noProof/>
          <w:lang w:val="ka-GE"/>
        </w:rPr>
      </w:pPr>
      <w:r w:rsidRPr="00211D3D">
        <w:rPr>
          <w:noProof/>
          <w:lang w:val="ka-GE"/>
        </w:rPr>
        <w:t xml:space="preserve">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w:t>
      </w:r>
      <w:r>
        <w:rPr>
          <w:noProof/>
          <w:lang w:val="ka-GE"/>
        </w:rPr>
        <w:t xml:space="preserve">თუ </w:t>
      </w:r>
      <w:r w:rsidRPr="00211D3D">
        <w:rPr>
          <w:noProof/>
          <w:lang w:val="ka-GE"/>
        </w:rPr>
        <w:t>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9B4BE1" w:rsidRDefault="009B4BE1" w:rsidP="00C424A0">
      <w:pPr>
        <w:pStyle w:val="BodyText"/>
        <w:spacing w:before="3"/>
        <w:ind w:left="0" w:right="329"/>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ს შესრულება</w:t>
      </w:r>
      <w:r w:rsidRPr="00211D3D">
        <w:rPr>
          <w:noProof/>
          <w:lang w:val="ka-GE"/>
        </w:rPr>
        <w:t>.</w:t>
      </w:r>
    </w:p>
    <w:p w:rsidR="009B4BE1" w:rsidRPr="00211D3D" w:rsidRDefault="009B4BE1" w:rsidP="00C424A0">
      <w:pPr>
        <w:pStyle w:val="BodyText"/>
        <w:spacing w:before="3"/>
        <w:ind w:left="0" w:right="329"/>
        <w:rPr>
          <w:noProof/>
          <w:lang w:val="ka-GE"/>
        </w:rPr>
      </w:pPr>
    </w:p>
    <w:p w:rsidR="00701FAF" w:rsidRPr="00254269" w:rsidRDefault="00701FAF" w:rsidP="00C424A0">
      <w:pPr>
        <w:pStyle w:val="BodyText"/>
        <w:spacing w:before="2"/>
        <w:ind w:left="0"/>
        <w:jc w:val="left"/>
        <w:rPr>
          <w:noProof/>
          <w:lang w:val="ka-GE"/>
        </w:rPr>
      </w:pPr>
    </w:p>
    <w:p w:rsidR="00701FAF" w:rsidRDefault="00286D40" w:rsidP="00C424A0">
      <w:pPr>
        <w:pStyle w:val="Heading1"/>
        <w:ind w:left="0"/>
        <w:jc w:val="left"/>
        <w:rPr>
          <w:noProof/>
          <w:lang w:val="ka-GE"/>
        </w:rPr>
      </w:pPr>
      <w:r w:rsidRPr="00254269">
        <w:rPr>
          <w:noProof/>
          <w:lang w:val="ka-GE"/>
        </w:rPr>
        <w:t>5.4 შემსყიდველი უფლებამოსილია:</w:t>
      </w:r>
    </w:p>
    <w:p w:rsidR="00C13455" w:rsidRPr="00254269" w:rsidRDefault="00C13455" w:rsidP="00C424A0">
      <w:pPr>
        <w:pStyle w:val="Heading1"/>
        <w:ind w:left="0"/>
        <w:jc w:val="left"/>
        <w:rPr>
          <w:noProof/>
          <w:lang w:val="ka-GE"/>
        </w:rPr>
      </w:pPr>
    </w:p>
    <w:p w:rsidR="00701FAF" w:rsidRPr="00254269" w:rsidRDefault="00286D40" w:rsidP="00C424A0">
      <w:pPr>
        <w:pStyle w:val="BodyText"/>
        <w:spacing w:before="1"/>
        <w:ind w:left="0"/>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701FAF" w:rsidRPr="00254269" w:rsidRDefault="00286D40" w:rsidP="00C424A0">
      <w:pPr>
        <w:pStyle w:val="BodyText"/>
        <w:spacing w:before="2"/>
        <w:ind w:left="0" w:right="208"/>
        <w:rPr>
          <w:noProof/>
          <w:lang w:val="ka-GE"/>
        </w:rPr>
      </w:pPr>
      <w:r w:rsidRPr="00254269">
        <w:rPr>
          <w:noProof/>
          <w:lang w:val="ka-GE"/>
        </w:rPr>
        <w:t>ბ) მო</w:t>
      </w:r>
      <w:r w:rsidR="00A17368" w:rsidRPr="00254269">
        <w:rPr>
          <w:noProof/>
          <w:lang w:val="ka-GE"/>
        </w:rPr>
        <w:t>ს</w:t>
      </w:r>
      <w:r w:rsidRPr="00254269">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A345E6" w:rsidRPr="00254269">
        <w:rPr>
          <w:noProof/>
          <w:lang w:val="ka-GE"/>
        </w:rPr>
        <w:t>;</w:t>
      </w:r>
    </w:p>
    <w:p w:rsidR="00A345E6" w:rsidRDefault="00A345E6" w:rsidP="00C424A0">
      <w:pPr>
        <w:pStyle w:val="BodyText"/>
        <w:spacing w:before="2"/>
        <w:ind w:left="0" w:right="208"/>
        <w:rPr>
          <w:noProof/>
          <w:lang w:val="ka-GE"/>
        </w:rPr>
      </w:pPr>
      <w:r w:rsidRPr="00254269">
        <w:rPr>
          <w:noProof/>
          <w:lang w:val="ka-GE"/>
        </w:rPr>
        <w:t xml:space="preserve">გ) ხელშეკრულების მიზნებისთის, განსაზღვროს უფლებამოსილ პირთა წრე, რომელთაც უფლება ექნებათ </w:t>
      </w:r>
      <w:r w:rsidR="00F80B86" w:rsidRPr="00254269">
        <w:rPr>
          <w:noProof/>
          <w:lang w:val="ka-GE"/>
        </w:rPr>
        <w:t>„შემსყიდველის“ სახელით პოზიციის დაფიქსირებისა</w:t>
      </w:r>
      <w:r w:rsidR="00C13455">
        <w:rPr>
          <w:noProof/>
          <w:lang w:val="ka-GE"/>
        </w:rPr>
        <w:t>;</w:t>
      </w:r>
    </w:p>
    <w:p w:rsidR="00C13455" w:rsidRPr="00997FD6" w:rsidRDefault="005534EE" w:rsidP="00C424A0">
      <w:pPr>
        <w:pStyle w:val="CommentText"/>
        <w:rPr>
          <w:lang w:val="ka-GE"/>
        </w:rPr>
      </w:pPr>
      <w:r>
        <w:rPr>
          <w:noProof/>
          <w:lang w:val="ka-GE"/>
        </w:rPr>
        <w:t xml:space="preserve">დ) </w:t>
      </w:r>
      <w:r w:rsidR="00C13455" w:rsidRPr="007F6913">
        <w:rPr>
          <w:noProof/>
          <w:lang w:val="ka-GE"/>
        </w:rPr>
        <w:t xml:space="preserve">საჭიროების შემთხვევაში </w:t>
      </w:r>
      <w:r w:rsidR="00C13455">
        <w:rPr>
          <w:noProof/>
          <w:lang w:val="ka-GE"/>
        </w:rPr>
        <w:t xml:space="preserve">განახორციელოს </w:t>
      </w:r>
      <w:r w:rsidR="00C13455" w:rsidRPr="007F6913">
        <w:rPr>
          <w:noProof/>
          <w:lang w:val="ka-GE"/>
        </w:rPr>
        <w:t>ექსპერტიზის ჩატარება, საკუთარი ხარჯებით, იმ ორგანიზაციის</w:t>
      </w:r>
      <w:r w:rsidR="00C13455">
        <w:rPr>
          <w:noProof/>
          <w:lang w:val="ka-GE"/>
        </w:rPr>
        <w:t xml:space="preserve"> მ</w:t>
      </w:r>
      <w:r w:rsidR="00C13455" w:rsidRPr="007F6913">
        <w:rPr>
          <w:noProof/>
          <w:lang w:val="ka-GE"/>
        </w:rPr>
        <w:t xml:space="preserve">ეშვეობით, რომელსაც აქვს </w:t>
      </w:r>
      <w:r w:rsidR="00C13455">
        <w:rPr>
          <w:lang w:val="ka-GE"/>
        </w:rPr>
        <w:t>შესაბამისი საექსპერტო შეფასების განხორციელების უფლება.</w:t>
      </w:r>
    </w:p>
    <w:p w:rsidR="00701FAF" w:rsidRPr="00254269" w:rsidRDefault="00286D40" w:rsidP="00791115">
      <w:pPr>
        <w:pStyle w:val="Heading1"/>
        <w:ind w:left="0"/>
        <w:rPr>
          <w:noProof/>
          <w:lang w:val="ka-GE"/>
        </w:rPr>
      </w:pPr>
      <w:r w:rsidRPr="00254269">
        <w:rPr>
          <w:rFonts w:ascii="Times New Roman" w:eastAsia="Times New Roman" w:hAnsi="Times New Roman" w:cs="Times New Roman"/>
          <w:noProof/>
          <w:lang w:val="ka-GE"/>
        </w:rPr>
        <w:lastRenderedPageBreak/>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701FAF" w:rsidRPr="00254269" w:rsidRDefault="00701FAF" w:rsidP="00C424A0">
      <w:pPr>
        <w:pStyle w:val="BodyText"/>
        <w:spacing w:before="3"/>
        <w:ind w:left="0"/>
        <w:jc w:val="left"/>
        <w:rPr>
          <w:b/>
          <w:noProof/>
          <w:lang w:val="ka-GE"/>
        </w:rPr>
      </w:pPr>
    </w:p>
    <w:p w:rsidR="002A36A2" w:rsidRPr="00211D3D" w:rsidRDefault="002A36A2" w:rsidP="00C424A0">
      <w:pPr>
        <w:pStyle w:val="BodyText"/>
        <w:ind w:left="0" w:right="333"/>
        <w:rPr>
          <w:noProof/>
          <w:lang w:val="ka-GE"/>
        </w:rPr>
      </w:pPr>
      <w:r w:rsidRPr="00211D3D">
        <w:rPr>
          <w:noProof/>
          <w:lang w:val="ka-GE"/>
        </w:rP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2A36A2" w:rsidRPr="00211D3D" w:rsidRDefault="002A36A2" w:rsidP="00C424A0">
      <w:pPr>
        <w:pStyle w:val="BodyText"/>
        <w:ind w:left="0" w:right="217"/>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Pr>
          <w:noProof/>
          <w:lang w:val="ka-GE"/>
        </w:rPr>
        <w:t xml:space="preserve">, </w:t>
      </w:r>
      <w:r w:rsidRPr="007F6913">
        <w:rPr>
          <w:noProof/>
          <w:lang w:val="ka-GE"/>
        </w:rPr>
        <w:t>რომელთაც შეუძლიათ ინსპექტირება განახორციელონ, როგორც ინდივიდუალ</w:t>
      </w:r>
      <w:r>
        <w:rPr>
          <w:noProof/>
          <w:lang w:val="ka-GE"/>
        </w:rPr>
        <w:t>უ</w:t>
      </w:r>
      <w:r w:rsidRPr="007F6913">
        <w:rPr>
          <w:noProof/>
          <w:lang w:val="ka-GE"/>
        </w:rPr>
        <w:t>რად, ასევე ერთობლივად.</w:t>
      </w:r>
    </w:p>
    <w:p w:rsidR="002A36A2" w:rsidRPr="00211D3D" w:rsidRDefault="002A36A2" w:rsidP="00C424A0">
      <w:pPr>
        <w:pStyle w:val="BodyText"/>
        <w:spacing w:before="1"/>
        <w:ind w:left="0" w:right="332"/>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2A36A2" w:rsidRPr="00211D3D" w:rsidRDefault="002A36A2" w:rsidP="00C424A0">
      <w:pPr>
        <w:pStyle w:val="BodyText"/>
        <w:spacing w:before="2"/>
        <w:ind w:left="0" w:right="332"/>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2A36A2" w:rsidRPr="00211D3D" w:rsidRDefault="002A36A2" w:rsidP="00C424A0">
      <w:pPr>
        <w:pStyle w:val="BodyText"/>
        <w:ind w:left="0" w:right="585"/>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2A36A2" w:rsidRPr="00211D3D" w:rsidRDefault="002A36A2" w:rsidP="00C424A0">
      <w:pPr>
        <w:pStyle w:val="BodyText"/>
        <w:ind w:left="0" w:right="581"/>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2A36A2" w:rsidRPr="00211D3D" w:rsidRDefault="002A36A2" w:rsidP="00C424A0">
      <w:pPr>
        <w:pStyle w:val="BodyText"/>
        <w:ind w:left="0" w:right="332"/>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2A36A2" w:rsidRPr="00211D3D" w:rsidRDefault="002A36A2" w:rsidP="00C424A0">
      <w:pPr>
        <w:pStyle w:val="BodyText"/>
        <w:ind w:left="0" w:right="332"/>
        <w:rPr>
          <w:noProof/>
          <w:lang w:val="ka-GE"/>
        </w:rPr>
      </w:pPr>
      <w:r w:rsidRPr="00211D3D">
        <w:rPr>
          <w:noProof/>
          <w:lang w:val="ka-GE"/>
        </w:rPr>
        <w:t>6.8. თუ ამ მუხლის 6.7</w:t>
      </w:r>
      <w:r>
        <w:rPr>
          <w:noProof/>
          <w:lang w:val="ka-GE"/>
        </w:rPr>
        <w:t>.</w:t>
      </w:r>
      <w:r w:rsidRPr="00211D3D">
        <w:rPr>
          <w:noProof/>
          <w:lang w:val="ka-GE"/>
        </w:rPr>
        <w:t xml:space="preserve">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w:t>
      </w:r>
      <w:r>
        <w:rPr>
          <w:noProof/>
          <w:lang w:val="ka-GE"/>
        </w:rPr>
        <w:t xml:space="preserve">(ათი) </w:t>
      </w:r>
      <w:r w:rsidRPr="00211D3D">
        <w:rPr>
          <w:noProof/>
          <w:lang w:val="ka-GE"/>
        </w:rPr>
        <w:t>სამუშაო დღის განმავლობაში, მიუხედავად ხელშეკრულების ვადის გასვლისა.</w:t>
      </w:r>
    </w:p>
    <w:p w:rsidR="009E1D03" w:rsidRPr="00254269" w:rsidRDefault="009E1D03" w:rsidP="00C424A0">
      <w:pPr>
        <w:pStyle w:val="BodyText"/>
        <w:ind w:left="0" w:right="217"/>
        <w:rPr>
          <w:noProof/>
          <w:lang w:val="ka-GE"/>
        </w:rPr>
      </w:pPr>
    </w:p>
    <w:p w:rsidR="00701FAF" w:rsidRPr="00254269" w:rsidRDefault="00701FAF" w:rsidP="00C424A0">
      <w:pPr>
        <w:pStyle w:val="BodyText"/>
        <w:spacing w:before="10"/>
        <w:ind w:left="0"/>
        <w:jc w:val="left"/>
        <w:rPr>
          <w:noProof/>
          <w:sz w:val="21"/>
          <w:lang w:val="ka-GE"/>
        </w:rPr>
      </w:pPr>
    </w:p>
    <w:p w:rsidR="00701FAF" w:rsidRPr="00254269" w:rsidRDefault="00286D40" w:rsidP="00C424A0">
      <w:pPr>
        <w:pStyle w:val="Heading1"/>
        <w:ind w:left="0" w:right="165"/>
        <w:rPr>
          <w:noProof/>
          <w:lang w:val="ka-GE"/>
        </w:rPr>
      </w:pPr>
      <w:r w:rsidRPr="00254269">
        <w:rPr>
          <w:noProof/>
          <w:lang w:val="ka-GE"/>
        </w:rPr>
        <w:t>7.    ანგარიშსწორების წესი</w:t>
      </w:r>
    </w:p>
    <w:p w:rsidR="00701FAF" w:rsidRPr="00254269" w:rsidRDefault="00701FAF" w:rsidP="00C424A0">
      <w:pPr>
        <w:pStyle w:val="BodyText"/>
        <w:spacing w:before="11"/>
        <w:ind w:left="0"/>
        <w:jc w:val="left"/>
        <w:rPr>
          <w:b/>
          <w:noProof/>
          <w:lang w:val="ka-GE"/>
        </w:rPr>
      </w:pPr>
    </w:p>
    <w:p w:rsidR="00701FAF" w:rsidRPr="00254269" w:rsidRDefault="00286D40" w:rsidP="00C424A0">
      <w:pPr>
        <w:pStyle w:val="BodyText"/>
        <w:ind w:left="0" w:right="214"/>
        <w:rPr>
          <w:noProof/>
          <w:lang w:val="ka-GE"/>
        </w:rPr>
      </w:pPr>
      <w:r w:rsidRPr="00254269">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701FAF" w:rsidRPr="00254269" w:rsidRDefault="00286D40" w:rsidP="00C424A0">
      <w:pPr>
        <w:pStyle w:val="BodyText"/>
        <w:tabs>
          <w:tab w:val="left" w:pos="642"/>
          <w:tab w:val="left" w:pos="2334"/>
          <w:tab w:val="left" w:pos="4185"/>
          <w:tab w:val="left" w:pos="4965"/>
          <w:tab w:val="left" w:pos="6012"/>
          <w:tab w:val="left" w:pos="7855"/>
          <w:tab w:val="left" w:pos="9855"/>
        </w:tabs>
        <w:spacing w:line="262" w:lineRule="exact"/>
        <w:ind w:left="0"/>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701FAF" w:rsidRPr="00254269" w:rsidRDefault="00286D40" w:rsidP="00C424A0">
      <w:pPr>
        <w:pStyle w:val="BodyText"/>
        <w:spacing w:before="23" w:line="262" w:lineRule="exact"/>
        <w:ind w:left="0"/>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701FAF" w:rsidRPr="00254269" w:rsidRDefault="00286D40" w:rsidP="00C424A0">
      <w:pPr>
        <w:pStyle w:val="BodyText"/>
        <w:ind w:left="0" w:right="214"/>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E942FB" w:rsidRDefault="00E942FB" w:rsidP="00C424A0">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E942FB" w:rsidRPr="007F6913" w:rsidRDefault="00E942FB" w:rsidP="00C424A0">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E942FB" w:rsidRPr="007F6913" w:rsidRDefault="00E942FB" w:rsidP="00C424A0">
      <w:pPr>
        <w:pStyle w:val="BodyText"/>
        <w:ind w:left="0"/>
        <w:jc w:val="left"/>
        <w:rPr>
          <w:noProof/>
          <w:lang w:val="ka-GE"/>
        </w:rPr>
      </w:pPr>
    </w:p>
    <w:p w:rsidR="00701FAF" w:rsidRPr="00254269" w:rsidRDefault="00701FAF" w:rsidP="00C424A0">
      <w:pPr>
        <w:pStyle w:val="BodyText"/>
        <w:spacing w:before="3"/>
        <w:ind w:left="0"/>
        <w:jc w:val="left"/>
        <w:rPr>
          <w:noProof/>
          <w:lang w:val="ka-GE"/>
        </w:rPr>
      </w:pPr>
    </w:p>
    <w:p w:rsidR="00701FAF" w:rsidRPr="00254269" w:rsidRDefault="00286D40" w:rsidP="00C424A0">
      <w:pPr>
        <w:pStyle w:val="Heading1"/>
        <w:ind w:left="0" w:right="167"/>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sidR="00973F6C">
        <w:rPr>
          <w:noProof/>
          <w:spacing w:val="-3"/>
          <w:lang w:val="ka-GE"/>
        </w:rPr>
        <w:t xml:space="preserve"> </w:t>
      </w:r>
      <w:r w:rsidRPr="00254269">
        <w:rPr>
          <w:noProof/>
          <w:lang w:val="ka-GE"/>
        </w:rPr>
        <w:t>შეფერხება</w:t>
      </w:r>
    </w:p>
    <w:p w:rsidR="00701FAF" w:rsidRPr="00254269" w:rsidRDefault="00701FAF" w:rsidP="00C424A0">
      <w:pPr>
        <w:pStyle w:val="BodyText"/>
        <w:spacing w:before="12"/>
        <w:ind w:left="0"/>
        <w:jc w:val="left"/>
        <w:rPr>
          <w:b/>
          <w:noProof/>
          <w:sz w:val="19"/>
          <w:lang w:val="ka-GE"/>
        </w:rPr>
      </w:pPr>
    </w:p>
    <w:p w:rsidR="00701FAF" w:rsidRPr="00254269" w:rsidRDefault="00286D40" w:rsidP="00C424A0">
      <w:pPr>
        <w:pStyle w:val="BodyText"/>
        <w:ind w:left="0" w:right="217"/>
        <w:rPr>
          <w:noProof/>
          <w:lang w:val="ka-GE"/>
        </w:rPr>
      </w:pPr>
      <w:r w:rsidRPr="00254269">
        <w:rPr>
          <w:noProof/>
          <w:lang w:val="ka-GE"/>
        </w:rPr>
        <w:t xml:space="preserve">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w:t>
      </w:r>
      <w:r w:rsidRPr="00254269">
        <w:rPr>
          <w:noProof/>
          <w:lang w:val="ka-GE"/>
        </w:rPr>
        <w:lastRenderedPageBreak/>
        <w:t>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701FAF" w:rsidRDefault="00286D40" w:rsidP="00C424A0">
      <w:pPr>
        <w:pStyle w:val="BodyText"/>
        <w:spacing w:before="1"/>
        <w:ind w:left="0" w:right="218"/>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656EE2" w:rsidRPr="00254269" w:rsidRDefault="00656EE2" w:rsidP="00C424A0">
      <w:pPr>
        <w:pStyle w:val="BodyText"/>
        <w:spacing w:before="1"/>
        <w:ind w:left="0" w:right="218"/>
        <w:rPr>
          <w:noProof/>
          <w:lang w:val="ka-GE"/>
        </w:rPr>
      </w:pPr>
    </w:p>
    <w:p w:rsidR="00701FAF" w:rsidRPr="00254269" w:rsidRDefault="00701FAF" w:rsidP="00C424A0">
      <w:pPr>
        <w:pStyle w:val="BodyText"/>
        <w:ind w:left="0"/>
        <w:rPr>
          <w:noProof/>
          <w:lang w:val="ka-GE"/>
        </w:rPr>
      </w:pPr>
    </w:p>
    <w:p w:rsidR="00701FAF" w:rsidRPr="00656EE2" w:rsidRDefault="00286D40" w:rsidP="00C424A0">
      <w:pPr>
        <w:pStyle w:val="Heading1"/>
        <w:ind w:left="0" w:right="170"/>
        <w:rPr>
          <w:noProof/>
          <w:color w:val="FF0000"/>
          <w:lang w:val="ka-GE"/>
        </w:rPr>
      </w:pPr>
      <w:r w:rsidRPr="00656EE2">
        <w:rPr>
          <w:rFonts w:ascii="Times New Roman" w:eastAsia="Times New Roman" w:hAnsi="Times New Roman" w:cs="Times New Roman"/>
          <w:noProof/>
          <w:color w:val="FF0000"/>
          <w:lang w:val="ka-GE"/>
        </w:rPr>
        <w:t xml:space="preserve">9. </w:t>
      </w:r>
      <w:r w:rsidRPr="00656EE2">
        <w:rPr>
          <w:noProof/>
          <w:color w:val="FF0000"/>
          <w:lang w:val="ka-GE"/>
        </w:rPr>
        <w:t>ხელშეკრულების შესრულების უზრუნველყობის გარანტია</w:t>
      </w:r>
    </w:p>
    <w:p w:rsidR="00701FAF" w:rsidRPr="00656EE2" w:rsidRDefault="00286D40" w:rsidP="00C424A0">
      <w:pPr>
        <w:spacing w:before="1" w:line="278" w:lineRule="auto"/>
        <w:ind w:right="199"/>
        <w:jc w:val="center"/>
        <w:rPr>
          <w:b/>
          <w:bCs/>
          <w:noProof/>
          <w:color w:val="FF0000"/>
          <w:sz w:val="20"/>
          <w:szCs w:val="20"/>
          <w:lang w:val="ka-GE"/>
        </w:rPr>
      </w:pPr>
      <w:r w:rsidRPr="00656EE2">
        <w:rPr>
          <w:b/>
          <w:bCs/>
          <w:noProof/>
          <w:color w:val="FF0000"/>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701FAF" w:rsidRPr="00656EE2" w:rsidRDefault="00701FAF" w:rsidP="00C424A0">
      <w:pPr>
        <w:pStyle w:val="BodyText"/>
        <w:spacing w:before="10"/>
        <w:ind w:left="0"/>
        <w:jc w:val="left"/>
        <w:rPr>
          <w:b/>
          <w:noProof/>
          <w:color w:val="FF0000"/>
          <w:sz w:val="19"/>
          <w:lang w:val="ka-GE"/>
        </w:rPr>
      </w:pPr>
    </w:p>
    <w:p w:rsidR="00701FAF" w:rsidRPr="00254269" w:rsidRDefault="00286D40" w:rsidP="00C424A0">
      <w:pPr>
        <w:pStyle w:val="BodyText"/>
        <w:ind w:left="0" w:right="214"/>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701FAF" w:rsidRPr="00254269" w:rsidRDefault="00286D40" w:rsidP="00C424A0">
      <w:pPr>
        <w:pStyle w:val="BodyText"/>
        <w:spacing w:before="1"/>
        <w:ind w:left="0" w:right="217"/>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sidR="00213E19">
        <w:rPr>
          <w:noProof/>
          <w:lang w:val="ka-GE"/>
        </w:rPr>
        <w:t>5</w:t>
      </w:r>
      <w:r w:rsidRPr="00254269">
        <w:rPr>
          <w:noProof/>
          <w:lang w:val="ka-GE"/>
        </w:rPr>
        <w:t xml:space="preserve"> წლის 31 მაისის ჩათვლით.</w:t>
      </w:r>
    </w:p>
    <w:p w:rsidR="00701FAF" w:rsidRPr="00254269" w:rsidRDefault="00286D40" w:rsidP="00C424A0">
      <w:pPr>
        <w:pStyle w:val="BodyText"/>
        <w:spacing w:before="1"/>
        <w:ind w:left="0" w:right="217"/>
        <w:rPr>
          <w:noProof/>
          <w:lang w:val="ka-GE"/>
        </w:rPr>
      </w:pPr>
      <w:r w:rsidRPr="00254269">
        <w:rPr>
          <w:noProof/>
          <w:lang w:val="ka-GE"/>
        </w:rPr>
        <w:t>9.3</w:t>
      </w:r>
      <w:r w:rsidR="007C212F">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D6654E" w:rsidRDefault="00286D40" w:rsidP="00C424A0">
      <w:pPr>
        <w:pStyle w:val="BodyText"/>
        <w:spacing w:before="20"/>
        <w:ind w:left="0" w:right="217"/>
        <w:rPr>
          <w:noProof/>
          <w:lang w:val="ka-GE"/>
        </w:rPr>
      </w:pPr>
      <w:r w:rsidRPr="00254269">
        <w:rPr>
          <w:noProof/>
          <w:lang w:val="ka-GE"/>
        </w:rPr>
        <w:t>9.4. თუკი მომსახურების გაწევის ვადის გასვლიდან 202</w:t>
      </w:r>
      <w:r w:rsidR="00CF6AA6">
        <w:rPr>
          <w:noProof/>
          <w:lang w:val="ka-GE"/>
        </w:rPr>
        <w:t>5</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E05A46">
        <w:rPr>
          <w:noProof/>
          <w:lang w:val="ka-GE"/>
        </w:rPr>
        <w:t>ხ</w:t>
      </w:r>
      <w:r w:rsidRPr="00254269">
        <w:rPr>
          <w:noProof/>
          <w:lang w:val="ka-GE"/>
        </w:rPr>
        <w:t xml:space="preserve">ოვოს საბანკო გარანტია. </w:t>
      </w:r>
    </w:p>
    <w:p w:rsidR="00701FAF" w:rsidRPr="00254269" w:rsidRDefault="00286D40" w:rsidP="00C424A0">
      <w:pPr>
        <w:pStyle w:val="BodyText"/>
        <w:spacing w:before="20"/>
        <w:ind w:left="0" w:right="217"/>
        <w:rPr>
          <w:noProof/>
          <w:lang w:val="ka-GE"/>
        </w:rPr>
      </w:pPr>
      <w:r w:rsidRPr="00254269">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701FAF" w:rsidRPr="00254269" w:rsidRDefault="00286D40" w:rsidP="00C424A0">
      <w:pPr>
        <w:pStyle w:val="BodyText"/>
        <w:ind w:left="0" w:right="217"/>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701FAF" w:rsidRPr="00254269" w:rsidRDefault="00286D40" w:rsidP="00C424A0">
      <w:pPr>
        <w:pStyle w:val="BodyText"/>
        <w:ind w:left="0" w:right="215"/>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701FAF" w:rsidRPr="00254269" w:rsidRDefault="00701FAF" w:rsidP="00C424A0">
      <w:pPr>
        <w:pStyle w:val="BodyText"/>
        <w:ind w:left="0"/>
        <w:jc w:val="left"/>
        <w:rPr>
          <w:noProof/>
          <w:lang w:val="ka-GE"/>
        </w:rPr>
      </w:pPr>
    </w:p>
    <w:p w:rsidR="00701FAF" w:rsidRPr="00254269" w:rsidRDefault="00701FAF" w:rsidP="00C424A0">
      <w:pPr>
        <w:pStyle w:val="BodyText"/>
        <w:ind w:left="0"/>
        <w:jc w:val="left"/>
        <w:rPr>
          <w:noProof/>
          <w:lang w:val="ka-GE"/>
        </w:rPr>
      </w:pPr>
    </w:p>
    <w:p w:rsidR="00701FAF" w:rsidRPr="00254269" w:rsidRDefault="00701FAF" w:rsidP="00C424A0">
      <w:pPr>
        <w:pStyle w:val="BodyText"/>
        <w:spacing w:before="11"/>
        <w:ind w:left="0"/>
        <w:jc w:val="left"/>
        <w:rPr>
          <w:noProof/>
          <w:lang w:val="ka-GE"/>
        </w:rPr>
      </w:pPr>
    </w:p>
    <w:p w:rsidR="00701FAF" w:rsidRPr="00254269" w:rsidRDefault="00286D40" w:rsidP="00C424A0">
      <w:pPr>
        <w:pStyle w:val="Heading1"/>
        <w:ind w:left="0" w:right="167"/>
        <w:rPr>
          <w:noProof/>
          <w:lang w:val="ka-GE"/>
        </w:rPr>
      </w:pPr>
      <w:r w:rsidRPr="00254269">
        <w:rPr>
          <w:noProof/>
          <w:lang w:val="ka-GE"/>
        </w:rPr>
        <w:t>10. ხელშეკრულების პირობების შეუსრულებლობა</w:t>
      </w:r>
    </w:p>
    <w:p w:rsidR="00701FAF" w:rsidRPr="00254269" w:rsidRDefault="00701FAF" w:rsidP="00C424A0">
      <w:pPr>
        <w:pStyle w:val="BodyText"/>
        <w:spacing w:before="11"/>
        <w:ind w:left="0"/>
        <w:jc w:val="left"/>
        <w:rPr>
          <w:b/>
          <w:noProof/>
          <w:lang w:val="ka-GE"/>
        </w:rPr>
      </w:pPr>
    </w:p>
    <w:p w:rsidR="00701FAF" w:rsidRPr="00254269" w:rsidRDefault="00286D40" w:rsidP="00C424A0">
      <w:pPr>
        <w:pStyle w:val="BodyText"/>
        <w:ind w:left="0" w:right="218"/>
        <w:rPr>
          <w:noProof/>
          <w:lang w:val="ka-GE"/>
        </w:rPr>
      </w:pPr>
      <w:r w:rsidRPr="00254269">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701FAF" w:rsidRPr="00254269" w:rsidRDefault="00286D40" w:rsidP="00C424A0">
      <w:pPr>
        <w:pStyle w:val="BodyText"/>
        <w:spacing w:before="23"/>
        <w:ind w:left="0" w:right="217"/>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701FAF" w:rsidRPr="00254269" w:rsidRDefault="00286D40" w:rsidP="00C424A0">
      <w:pPr>
        <w:pStyle w:val="BodyText"/>
        <w:ind w:left="0" w:right="216"/>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701FAF" w:rsidRPr="00254269" w:rsidRDefault="00286D40" w:rsidP="00C424A0">
      <w:pPr>
        <w:pStyle w:val="BodyText"/>
        <w:ind w:left="0" w:right="215"/>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701FAF" w:rsidRPr="00254269" w:rsidRDefault="00286D40" w:rsidP="00C424A0">
      <w:pPr>
        <w:pStyle w:val="BodyText"/>
        <w:ind w:left="0" w:right="216"/>
        <w:rPr>
          <w:noProof/>
          <w:lang w:val="ka-GE"/>
        </w:rPr>
      </w:pPr>
      <w:r w:rsidRPr="00254269">
        <w:rPr>
          <w:noProof/>
          <w:lang w:val="ka-GE"/>
        </w:rPr>
        <w:t xml:space="preserve">10.5. </w:t>
      </w:r>
      <w:r w:rsidR="00D83060">
        <w:rPr>
          <w:noProof/>
          <w:lang w:val="en-US"/>
        </w:rPr>
        <w:t xml:space="preserve">არაუმეტეს </w:t>
      </w:r>
      <w:r w:rsidRPr="00254269">
        <w:rPr>
          <w:noProof/>
          <w:lang w:val="ka-GE"/>
        </w:rPr>
        <w:t>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701FAF" w:rsidRPr="00254269" w:rsidRDefault="00286D40" w:rsidP="00C424A0">
      <w:pPr>
        <w:pStyle w:val="BodyText"/>
        <w:spacing w:before="1"/>
        <w:ind w:left="0" w:right="215"/>
        <w:rPr>
          <w:noProof/>
          <w:lang w:val="ka-GE"/>
        </w:rPr>
      </w:pPr>
      <w:r w:rsidRPr="00254269">
        <w:rPr>
          <w:noProof/>
          <w:lang w:val="ka-GE"/>
        </w:rPr>
        <w:t xml:space="preserve">10.6. ხელშეკრულების შეწყვეტის შემთხვევაში მიმწოდებელს ჩამოერთმევა ხელშეკრულების შესრულების </w:t>
      </w:r>
      <w:r w:rsidRPr="00254269">
        <w:rPr>
          <w:noProof/>
          <w:lang w:val="ka-GE"/>
        </w:rPr>
        <w:lastRenderedPageBreak/>
        <w:t>უზრუნველყოფის საბანკო გარანტია სრულად.</w:t>
      </w:r>
    </w:p>
    <w:p w:rsidR="00701FAF" w:rsidRPr="00254269" w:rsidRDefault="00286D40" w:rsidP="00C424A0">
      <w:pPr>
        <w:pStyle w:val="BodyText"/>
        <w:ind w:left="0" w:right="218"/>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701FAF" w:rsidRPr="00254269" w:rsidRDefault="00701FAF" w:rsidP="00C424A0">
      <w:pPr>
        <w:pStyle w:val="BodyText"/>
        <w:ind w:left="0"/>
        <w:jc w:val="left"/>
        <w:rPr>
          <w:noProof/>
          <w:lang w:val="ka-GE"/>
        </w:rPr>
      </w:pPr>
    </w:p>
    <w:p w:rsidR="00701FAF" w:rsidRPr="00254269" w:rsidRDefault="00701FAF" w:rsidP="00C424A0">
      <w:pPr>
        <w:pStyle w:val="BodyText"/>
        <w:spacing w:before="6"/>
        <w:ind w:left="0"/>
        <w:jc w:val="left"/>
        <w:rPr>
          <w:noProof/>
          <w:lang w:val="ka-GE"/>
        </w:rPr>
      </w:pPr>
    </w:p>
    <w:p w:rsidR="001A2438" w:rsidRPr="00211D3D" w:rsidRDefault="001A2438" w:rsidP="00C424A0">
      <w:pPr>
        <w:pStyle w:val="Heading1"/>
        <w:spacing w:before="1"/>
        <w:ind w:left="0" w:right="287"/>
        <w:rPr>
          <w:noProof/>
          <w:lang w:val="ka-GE"/>
        </w:rPr>
      </w:pPr>
      <w:r w:rsidRPr="00211D3D">
        <w:rPr>
          <w:noProof/>
          <w:lang w:val="ka-GE"/>
        </w:rPr>
        <w:t>11. ხელშეკრულებაში ცვლილების შეტანა</w:t>
      </w:r>
    </w:p>
    <w:p w:rsidR="001A2438" w:rsidRPr="00211D3D" w:rsidRDefault="001A2438" w:rsidP="00C424A0">
      <w:pPr>
        <w:pStyle w:val="BodyText"/>
        <w:spacing w:before="1"/>
        <w:ind w:left="0"/>
        <w:jc w:val="left"/>
        <w:rPr>
          <w:b/>
          <w:noProof/>
          <w:sz w:val="24"/>
          <w:lang w:val="ka-GE"/>
        </w:rPr>
      </w:pPr>
    </w:p>
    <w:p w:rsidR="001A2438" w:rsidRPr="00211D3D" w:rsidRDefault="001A2438" w:rsidP="00C424A0">
      <w:pPr>
        <w:pStyle w:val="BodyText"/>
        <w:spacing w:line="264" w:lineRule="auto"/>
        <w:ind w:left="0" w:right="232"/>
        <w:rPr>
          <w:noProof/>
          <w:lang w:val="ka-GE"/>
        </w:rPr>
      </w:pPr>
      <w:r w:rsidRPr="00211D3D">
        <w:rPr>
          <w:noProof/>
          <w:lang w:val="ka-GE"/>
        </w:rPr>
        <w:t>11.1</w:t>
      </w:r>
      <w:r>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Pr>
          <w:noProof/>
          <w:lang w:val="ka-GE"/>
        </w:rPr>
        <w:t xml:space="preserve"> </w:t>
      </w:r>
      <w:r w:rsidRPr="00211D3D">
        <w:rPr>
          <w:noProof/>
          <w:lang w:val="ka-GE"/>
        </w:rPr>
        <w:t>საფუძველზე.</w:t>
      </w:r>
    </w:p>
    <w:p w:rsidR="001A2438" w:rsidRPr="00211D3D" w:rsidRDefault="001A2438" w:rsidP="00C424A0">
      <w:pPr>
        <w:pStyle w:val="BodyText"/>
        <w:spacing w:before="2"/>
        <w:ind w:left="0"/>
        <w:rPr>
          <w:noProof/>
          <w:lang w:val="ka-GE"/>
        </w:rPr>
      </w:pPr>
      <w:r w:rsidRPr="00211D3D">
        <w:rPr>
          <w:noProof/>
          <w:lang w:val="ka-GE"/>
        </w:rPr>
        <w:t>11.2</w:t>
      </w:r>
      <w:r>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1A2438" w:rsidRPr="00211D3D" w:rsidRDefault="001A2438" w:rsidP="00C424A0">
      <w:pPr>
        <w:pStyle w:val="BodyText"/>
        <w:spacing w:before="25" w:line="264" w:lineRule="auto"/>
        <w:ind w:left="0" w:right="232"/>
        <w:rPr>
          <w:noProof/>
          <w:lang w:val="ka-GE"/>
        </w:rPr>
      </w:pPr>
      <w:r w:rsidRPr="00211D3D">
        <w:rPr>
          <w:noProof/>
          <w:lang w:val="ka-GE"/>
        </w:rPr>
        <w:t>11.3</w:t>
      </w:r>
      <w:r>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1A2438" w:rsidRPr="00211D3D" w:rsidRDefault="001A2438" w:rsidP="00C424A0">
      <w:pPr>
        <w:pStyle w:val="BodyText"/>
        <w:spacing w:line="264" w:lineRule="auto"/>
        <w:ind w:left="0" w:right="233"/>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1A2438" w:rsidRPr="00211D3D" w:rsidRDefault="001A2438" w:rsidP="00C424A0">
      <w:pPr>
        <w:pStyle w:val="BodyText"/>
        <w:ind w:left="0"/>
        <w:jc w:val="left"/>
        <w:rPr>
          <w:noProof/>
          <w:lang w:val="ka-GE"/>
        </w:rPr>
      </w:pPr>
    </w:p>
    <w:p w:rsidR="001A2438" w:rsidRPr="00211D3D" w:rsidRDefault="001A2438" w:rsidP="00C424A0">
      <w:pPr>
        <w:pStyle w:val="BodyText"/>
        <w:ind w:left="0"/>
        <w:jc w:val="left"/>
        <w:rPr>
          <w:noProof/>
          <w:lang w:val="ka-GE"/>
        </w:rPr>
      </w:pPr>
    </w:p>
    <w:p w:rsidR="001A2438" w:rsidRPr="00211D3D" w:rsidRDefault="001A2438" w:rsidP="00C424A0">
      <w:pPr>
        <w:pStyle w:val="BodyText"/>
        <w:spacing w:before="7"/>
        <w:ind w:left="0"/>
        <w:jc w:val="left"/>
        <w:rPr>
          <w:noProof/>
          <w:sz w:val="22"/>
          <w:lang w:val="ka-GE"/>
        </w:rPr>
      </w:pPr>
    </w:p>
    <w:p w:rsidR="001A2438" w:rsidRPr="00211D3D" w:rsidRDefault="001A2438" w:rsidP="00C424A0">
      <w:pPr>
        <w:pStyle w:val="Heading1"/>
        <w:ind w:left="0"/>
        <w:rPr>
          <w:noProof/>
          <w:lang w:val="ka-GE"/>
        </w:rPr>
      </w:pPr>
      <w:r w:rsidRPr="00211D3D">
        <w:rPr>
          <w:noProof/>
          <w:lang w:val="ka-GE"/>
        </w:rPr>
        <w:t>12. დავები და მათი გადაწყვეტის წესი</w:t>
      </w:r>
    </w:p>
    <w:p w:rsidR="001A2438" w:rsidRPr="00211D3D" w:rsidRDefault="001A2438" w:rsidP="00C424A0">
      <w:pPr>
        <w:pStyle w:val="BodyText"/>
        <w:spacing w:before="1"/>
        <w:ind w:left="0"/>
        <w:jc w:val="left"/>
        <w:rPr>
          <w:b/>
          <w:noProof/>
          <w:sz w:val="23"/>
          <w:lang w:val="ka-GE"/>
        </w:rPr>
      </w:pPr>
    </w:p>
    <w:p w:rsidR="001A2438" w:rsidRPr="00211D3D" w:rsidRDefault="001A2438" w:rsidP="00C424A0">
      <w:pPr>
        <w:pStyle w:val="BodyText"/>
        <w:spacing w:line="264" w:lineRule="auto"/>
        <w:ind w:left="0" w:right="232"/>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1A2438" w:rsidRPr="00211D3D" w:rsidRDefault="001A2438" w:rsidP="00C424A0">
      <w:pPr>
        <w:pStyle w:val="BodyText"/>
        <w:spacing w:line="264" w:lineRule="auto"/>
        <w:ind w:left="0" w:right="234"/>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1A2438" w:rsidRPr="00211D3D" w:rsidRDefault="001A2438" w:rsidP="00C424A0">
      <w:pPr>
        <w:pStyle w:val="BodyText"/>
        <w:spacing w:before="1" w:line="261" w:lineRule="auto"/>
        <w:ind w:left="0" w:right="231"/>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1A2438" w:rsidRPr="00211D3D" w:rsidRDefault="001A2438" w:rsidP="00C424A0">
      <w:pPr>
        <w:pStyle w:val="BodyText"/>
        <w:spacing w:before="4"/>
        <w:ind w:left="0"/>
        <w:jc w:val="left"/>
        <w:rPr>
          <w:noProof/>
          <w:lang w:val="ka-GE"/>
        </w:rPr>
      </w:pPr>
    </w:p>
    <w:p w:rsidR="001A2438" w:rsidRPr="00211D3D" w:rsidRDefault="001A2438" w:rsidP="00C424A0">
      <w:pPr>
        <w:pStyle w:val="Heading1"/>
        <w:ind w:left="0"/>
        <w:rPr>
          <w:noProof/>
          <w:lang w:val="ka-GE"/>
        </w:rPr>
      </w:pPr>
      <w:r w:rsidRPr="00211D3D">
        <w:rPr>
          <w:noProof/>
          <w:lang w:val="ka-GE"/>
        </w:rPr>
        <w:t>13.  უფლებების გადაცემა</w:t>
      </w:r>
    </w:p>
    <w:p w:rsidR="001A2438" w:rsidRPr="00211D3D" w:rsidRDefault="001A2438" w:rsidP="00C424A0">
      <w:pPr>
        <w:pStyle w:val="BodyText"/>
        <w:ind w:left="0"/>
        <w:jc w:val="left"/>
        <w:rPr>
          <w:b/>
          <w:noProof/>
          <w:sz w:val="22"/>
          <w:lang w:val="ka-GE"/>
        </w:rPr>
      </w:pPr>
    </w:p>
    <w:p w:rsidR="001A2438" w:rsidRDefault="001A2438" w:rsidP="00C424A0">
      <w:pPr>
        <w:pStyle w:val="BodyText"/>
        <w:spacing w:line="264" w:lineRule="auto"/>
        <w:ind w:left="0" w:right="235"/>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791115" w:rsidRPr="00211D3D" w:rsidRDefault="00791115" w:rsidP="00C424A0">
      <w:pPr>
        <w:pStyle w:val="BodyText"/>
        <w:spacing w:line="264" w:lineRule="auto"/>
        <w:ind w:left="0" w:right="235"/>
        <w:rPr>
          <w:noProof/>
          <w:lang w:val="ka-GE"/>
        </w:rPr>
      </w:pPr>
    </w:p>
    <w:p w:rsidR="001A2438" w:rsidRPr="00211D3D" w:rsidRDefault="001A2438" w:rsidP="00C424A0">
      <w:pPr>
        <w:pStyle w:val="BodyText"/>
        <w:ind w:left="0"/>
        <w:jc w:val="left"/>
        <w:rPr>
          <w:noProof/>
          <w:lang w:val="ka-GE"/>
        </w:rPr>
      </w:pPr>
    </w:p>
    <w:p w:rsidR="001A2438" w:rsidRPr="00211D3D" w:rsidRDefault="001A2438" w:rsidP="00C424A0">
      <w:pPr>
        <w:pStyle w:val="Heading1"/>
        <w:spacing w:before="158"/>
        <w:ind w:left="0" w:right="288"/>
        <w:rPr>
          <w:noProof/>
          <w:lang w:val="ka-GE"/>
        </w:rPr>
      </w:pPr>
      <w:r w:rsidRPr="00211D3D">
        <w:rPr>
          <w:noProof/>
          <w:lang w:val="ka-GE"/>
        </w:rPr>
        <w:t>14. ურთიერთობა ხელშეკრულების დამდებ მხარეებს შორის</w:t>
      </w:r>
    </w:p>
    <w:p w:rsidR="001A2438" w:rsidRPr="00211D3D" w:rsidRDefault="001A2438" w:rsidP="00C424A0">
      <w:pPr>
        <w:pStyle w:val="BodyText"/>
        <w:spacing w:before="178"/>
        <w:ind w:left="0" w:right="354"/>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w:t>
      </w:r>
      <w:r>
        <w:rPr>
          <w:noProof/>
          <w:lang w:val="ka-GE"/>
        </w:rPr>
        <w:t>განხორციელდეს წერილობით.</w:t>
      </w:r>
      <w:r w:rsidRPr="00211D3D">
        <w:rPr>
          <w:noProof/>
          <w:lang w:val="ka-GE"/>
        </w:rPr>
        <w:t xml:space="preserve">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w:t>
      </w:r>
      <w:r>
        <w:rPr>
          <w:noProof/>
          <w:lang w:val="ka-GE"/>
        </w:rPr>
        <w:t xml:space="preserve"> </w:t>
      </w:r>
      <w:r w:rsidRPr="00211D3D">
        <w:rPr>
          <w:noProof/>
          <w:lang w:val="ka-GE"/>
        </w:rPr>
        <w:t>გზით</w:t>
      </w:r>
      <w:r>
        <w:rPr>
          <w:noProof/>
          <w:lang w:val="ka-GE"/>
        </w:rPr>
        <w:t xml:space="preserve"> </w:t>
      </w:r>
      <w:r w:rsidRPr="00211D3D">
        <w:rPr>
          <w:noProof/>
          <w:lang w:val="ka-GE"/>
        </w:rPr>
        <w:t>იმ</w:t>
      </w:r>
      <w:r>
        <w:rPr>
          <w:noProof/>
          <w:lang w:val="ka-GE"/>
        </w:rPr>
        <w:t xml:space="preserve"> </w:t>
      </w:r>
      <w:r w:rsidRPr="00211D3D">
        <w:rPr>
          <w:noProof/>
          <w:lang w:val="ka-GE"/>
        </w:rPr>
        <w:t>პირობით,</w:t>
      </w:r>
      <w:r>
        <w:rPr>
          <w:noProof/>
          <w:lang w:val="ka-GE"/>
        </w:rPr>
        <w:t xml:space="preserve"> </w:t>
      </w:r>
      <w:r w:rsidRPr="00211D3D">
        <w:rPr>
          <w:noProof/>
          <w:lang w:val="ka-GE"/>
        </w:rPr>
        <w:t>რომ</w:t>
      </w:r>
      <w:r>
        <w:rPr>
          <w:noProof/>
          <w:lang w:val="ka-GE"/>
        </w:rPr>
        <w:t xml:space="preserve"> </w:t>
      </w:r>
      <w:r w:rsidRPr="00211D3D">
        <w:rPr>
          <w:noProof/>
          <w:lang w:val="ka-GE"/>
        </w:rPr>
        <w:t>მოთხოვნის</w:t>
      </w:r>
      <w:r>
        <w:rPr>
          <w:noProof/>
          <w:lang w:val="ka-GE"/>
        </w:rPr>
        <w:t xml:space="preserve"> </w:t>
      </w:r>
      <w:r w:rsidRPr="00211D3D">
        <w:rPr>
          <w:noProof/>
          <w:lang w:val="ka-GE"/>
        </w:rPr>
        <w:t>შემთხვევაში</w:t>
      </w:r>
      <w:r>
        <w:rPr>
          <w:noProof/>
          <w:lang w:val="ka-GE"/>
        </w:rPr>
        <w:t xml:space="preserve"> </w:t>
      </w:r>
      <w:r w:rsidRPr="00211D3D">
        <w:rPr>
          <w:noProof/>
          <w:lang w:val="ka-GE"/>
        </w:rPr>
        <w:t>შეტყობინების</w:t>
      </w:r>
      <w:r>
        <w:rPr>
          <w:noProof/>
          <w:lang w:val="ka-GE"/>
        </w:rPr>
        <w:t xml:space="preserve"> </w:t>
      </w:r>
      <w:r w:rsidRPr="00211D3D">
        <w:rPr>
          <w:noProof/>
          <w:lang w:val="ka-GE"/>
        </w:rPr>
        <w:t>ორიგინალი</w:t>
      </w:r>
      <w:r>
        <w:rPr>
          <w:noProof/>
          <w:lang w:val="ka-GE"/>
        </w:rPr>
        <w:t xml:space="preserve"> </w:t>
      </w:r>
      <w:r w:rsidRPr="00211D3D">
        <w:rPr>
          <w:noProof/>
          <w:lang w:val="ka-GE"/>
        </w:rPr>
        <w:t>შემდგომში</w:t>
      </w:r>
      <w:r>
        <w:rPr>
          <w:noProof/>
          <w:lang w:val="ka-GE"/>
        </w:rPr>
        <w:t xml:space="preserve"> </w:t>
      </w:r>
      <w:r w:rsidRPr="00211D3D">
        <w:rPr>
          <w:noProof/>
          <w:lang w:val="ka-GE"/>
        </w:rPr>
        <w:t>წარედგინება</w:t>
      </w:r>
      <w:r>
        <w:rPr>
          <w:noProof/>
          <w:lang w:val="ka-GE"/>
        </w:rPr>
        <w:t xml:space="preserve"> </w:t>
      </w:r>
      <w:r w:rsidRPr="00211D3D">
        <w:rPr>
          <w:noProof/>
          <w:lang w:val="ka-GE"/>
        </w:rPr>
        <w:t>მეორე მხარეს უშუალოდ ან ხელშეკრულებაში მითითებულ მისამართზე საფოსტო გზავნილის მეშვეობით.</w:t>
      </w:r>
    </w:p>
    <w:p w:rsidR="001A2438" w:rsidRPr="00211D3D" w:rsidRDefault="001A2438" w:rsidP="00C424A0">
      <w:pPr>
        <w:pStyle w:val="BodyText"/>
        <w:spacing w:before="3"/>
        <w:ind w:left="0" w:right="328"/>
        <w:rPr>
          <w:noProof/>
          <w:lang w:val="ka-GE"/>
        </w:rPr>
      </w:pPr>
      <w:r w:rsidRPr="00211D3D">
        <w:rPr>
          <w:noProof/>
          <w:lang w:val="ka-GE"/>
        </w:rPr>
        <w:t xml:space="preserve">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Pr>
          <w:noProof/>
          <w:lang w:val="ka-GE"/>
        </w:rPr>
        <w:t xml:space="preserve">სხვა </w:t>
      </w:r>
      <w:r w:rsidRPr="00211D3D">
        <w:rPr>
          <w:noProof/>
          <w:lang w:val="ka-GE"/>
        </w:rPr>
        <w:t>ინფორმაციის ცვლილება წერილობითი სახით აცნობოს მეორე მხარეს.</w:t>
      </w:r>
    </w:p>
    <w:p w:rsidR="001A2438" w:rsidRPr="007F6913" w:rsidRDefault="001A2438" w:rsidP="00C424A0">
      <w:pPr>
        <w:pStyle w:val="BodyText"/>
        <w:spacing w:before="1"/>
        <w:ind w:left="0"/>
        <w:rPr>
          <w:noProof/>
          <w:lang w:val="ka-GE"/>
        </w:rPr>
      </w:pPr>
      <w:r w:rsidRPr="00211D3D">
        <w:rPr>
          <w:noProof/>
          <w:lang w:val="ka-GE"/>
        </w:rPr>
        <w:t xml:space="preserve">14.3. </w:t>
      </w:r>
      <w:r w:rsidRPr="007F6913">
        <w:rPr>
          <w:noProof/>
          <w:lang w:val="ka-GE"/>
        </w:rPr>
        <w:t xml:space="preserve">შეტყობინება </w:t>
      </w:r>
      <w:r>
        <w:rPr>
          <w:noProof/>
          <w:lang w:val="ka-GE"/>
        </w:rPr>
        <w:t>ჩაბარებულად ითვლება</w:t>
      </w:r>
      <w:r w:rsidRPr="007F6913">
        <w:rPr>
          <w:noProof/>
          <w:lang w:val="ka-GE"/>
        </w:rPr>
        <w:t xml:space="preserve"> ადრესატის მიერ მისი მიღების დღეს.</w:t>
      </w:r>
    </w:p>
    <w:p w:rsidR="001A2438" w:rsidRPr="00211D3D" w:rsidRDefault="001A2438" w:rsidP="00C424A0">
      <w:pPr>
        <w:pStyle w:val="BodyText"/>
        <w:spacing w:before="7"/>
        <w:ind w:left="0"/>
        <w:rPr>
          <w:noProof/>
          <w:lang w:val="ka-GE"/>
        </w:rPr>
      </w:pPr>
    </w:p>
    <w:p w:rsidR="001A2438" w:rsidRPr="00211D3D" w:rsidRDefault="001A2438" w:rsidP="00C424A0">
      <w:pPr>
        <w:pStyle w:val="Heading1"/>
        <w:ind w:left="0"/>
        <w:rPr>
          <w:noProof/>
          <w:lang w:val="ka-GE"/>
        </w:rPr>
      </w:pPr>
      <w:r w:rsidRPr="00211D3D">
        <w:rPr>
          <w:noProof/>
          <w:lang w:val="ka-GE"/>
        </w:rPr>
        <w:t>15. ხელშეკრულების მოქმედების ვადა</w:t>
      </w:r>
    </w:p>
    <w:p w:rsidR="001A2438" w:rsidRPr="00211D3D" w:rsidRDefault="001A2438" w:rsidP="00C424A0">
      <w:pPr>
        <w:pStyle w:val="BodyText"/>
        <w:ind w:left="0" w:right="319"/>
        <w:rPr>
          <w:noProof/>
          <w:lang w:val="ka-GE"/>
        </w:rPr>
      </w:pPr>
      <w:r w:rsidRPr="00211D3D">
        <w:rPr>
          <w:noProof/>
          <w:lang w:val="ka-GE"/>
        </w:rPr>
        <w:lastRenderedPageBreak/>
        <w:t>ხელშეკრულება ძალაში შედის მისი ხელმოწერის დღიდან და მოქმედებს 202</w:t>
      </w:r>
      <w:r>
        <w:rPr>
          <w:noProof/>
          <w:lang w:val="ka-GE"/>
        </w:rPr>
        <w:t>5</w:t>
      </w:r>
      <w:r w:rsidRPr="00211D3D">
        <w:rPr>
          <w:noProof/>
          <w:lang w:val="ka-GE"/>
        </w:rPr>
        <w:t xml:space="preserve"> წლის 30 აპრილის ჩათვლით.</w:t>
      </w:r>
    </w:p>
    <w:p w:rsidR="001A2438" w:rsidRPr="00211D3D" w:rsidRDefault="001A2438" w:rsidP="00C424A0">
      <w:pPr>
        <w:pStyle w:val="BodyText"/>
        <w:ind w:left="0"/>
        <w:jc w:val="left"/>
        <w:rPr>
          <w:noProof/>
          <w:lang w:val="ka-GE"/>
        </w:rPr>
      </w:pPr>
    </w:p>
    <w:p w:rsidR="001A2438" w:rsidRPr="00211D3D" w:rsidRDefault="001A2438" w:rsidP="00C424A0">
      <w:pPr>
        <w:pStyle w:val="BodyText"/>
        <w:spacing w:before="4"/>
        <w:ind w:left="0"/>
        <w:jc w:val="left"/>
        <w:rPr>
          <w:noProof/>
          <w:lang w:val="ka-GE"/>
        </w:rPr>
      </w:pPr>
    </w:p>
    <w:p w:rsidR="001A2438" w:rsidRPr="00211D3D" w:rsidRDefault="001A2438" w:rsidP="00C424A0">
      <w:pPr>
        <w:pStyle w:val="Heading1"/>
        <w:ind w:left="0" w:right="287"/>
        <w:rPr>
          <w:noProof/>
          <w:lang w:val="ka-GE"/>
        </w:rPr>
      </w:pPr>
      <w:r w:rsidRPr="00211D3D">
        <w:rPr>
          <w:noProof/>
          <w:lang w:val="ka-GE"/>
        </w:rPr>
        <w:t>16. ფორს-მაჟორი</w:t>
      </w:r>
    </w:p>
    <w:p w:rsidR="001A2438" w:rsidRPr="00211D3D" w:rsidRDefault="001A2438" w:rsidP="00C424A0">
      <w:pPr>
        <w:pStyle w:val="BodyText"/>
        <w:spacing w:before="12"/>
        <w:ind w:left="0"/>
        <w:jc w:val="left"/>
        <w:rPr>
          <w:b/>
          <w:noProof/>
          <w:sz w:val="19"/>
          <w:lang w:val="ka-GE"/>
        </w:rPr>
      </w:pPr>
    </w:p>
    <w:p w:rsidR="001A2438" w:rsidRPr="00211D3D" w:rsidRDefault="001A2438" w:rsidP="00C424A0">
      <w:pPr>
        <w:pStyle w:val="BodyText"/>
        <w:spacing w:before="1"/>
        <w:ind w:left="0" w:right="218"/>
        <w:rPr>
          <w:noProof/>
          <w:lang w:val="ka-GE"/>
        </w:rPr>
      </w:pPr>
      <w:r w:rsidRPr="00211D3D">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1A2438" w:rsidRPr="00211D3D" w:rsidRDefault="001A2438" w:rsidP="00C424A0">
      <w:pPr>
        <w:pStyle w:val="BodyText"/>
        <w:spacing w:before="1"/>
        <w:ind w:left="0" w:right="218"/>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1A2438" w:rsidRPr="00211D3D" w:rsidRDefault="001A2438" w:rsidP="00C424A0">
      <w:pPr>
        <w:pStyle w:val="BodyText"/>
        <w:spacing w:before="1"/>
        <w:ind w:left="0" w:right="218"/>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w:t>
      </w:r>
      <w:r>
        <w:rPr>
          <w:noProof/>
          <w:lang w:val="ka-GE"/>
        </w:rPr>
        <w:t xml:space="preserve">შემთხვევაში მხარეები </w:t>
      </w:r>
      <w:r w:rsidRPr="00211D3D">
        <w:rPr>
          <w:noProof/>
          <w:lang w:val="ka-GE"/>
        </w:rPr>
        <w:t xml:space="preserve">ფორსმაჟორული მდგომარეობის გამო </w:t>
      </w:r>
      <w:r>
        <w:rPr>
          <w:noProof/>
          <w:lang w:val="ka-GE"/>
        </w:rPr>
        <w:t>შეწყვე</w:t>
      </w:r>
      <w:r w:rsidRPr="00211D3D">
        <w:rPr>
          <w:noProof/>
          <w:lang w:val="ka-GE"/>
        </w:rPr>
        <w:t xml:space="preserve">ტენ წინამდებარე ხელშეკრულებას, მათ არ აქვთ კომპენსაციის მოთხოვნის უფლება. </w:t>
      </w:r>
    </w:p>
    <w:p w:rsidR="001A2438" w:rsidRPr="00211D3D" w:rsidRDefault="001A2438" w:rsidP="00C424A0">
      <w:pPr>
        <w:pStyle w:val="BodyText"/>
        <w:spacing w:before="1"/>
        <w:ind w:left="0" w:right="218"/>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1A2438" w:rsidRDefault="001A2438" w:rsidP="00C424A0">
      <w:pPr>
        <w:pStyle w:val="BodyText"/>
        <w:spacing w:before="10"/>
        <w:ind w:left="0"/>
        <w:jc w:val="left"/>
        <w:rPr>
          <w:noProof/>
          <w:sz w:val="19"/>
          <w:lang w:val="ka-GE"/>
        </w:rPr>
      </w:pPr>
    </w:p>
    <w:p w:rsidR="001A2438" w:rsidRPr="00211D3D" w:rsidRDefault="001A2438" w:rsidP="00C424A0">
      <w:pPr>
        <w:pStyle w:val="Heading1"/>
        <w:spacing w:before="1"/>
        <w:ind w:left="0" w:right="319"/>
        <w:rPr>
          <w:noProof/>
          <w:lang w:val="ka-GE"/>
        </w:rPr>
      </w:pPr>
      <w:r w:rsidRPr="00211D3D">
        <w:rPr>
          <w:noProof/>
          <w:lang w:val="ka-GE"/>
        </w:rPr>
        <w:t>17. სხვა პირობები</w:t>
      </w:r>
    </w:p>
    <w:p w:rsidR="001A2438" w:rsidRPr="00211D3D" w:rsidRDefault="001A2438" w:rsidP="00C424A0">
      <w:pPr>
        <w:pStyle w:val="BodyText"/>
        <w:spacing w:before="11"/>
        <w:ind w:left="0"/>
        <w:jc w:val="left"/>
        <w:rPr>
          <w:b/>
          <w:noProof/>
          <w:sz w:val="19"/>
          <w:lang w:val="ka-GE"/>
        </w:rPr>
      </w:pPr>
    </w:p>
    <w:p w:rsidR="001A2438" w:rsidRPr="00211D3D" w:rsidRDefault="001A2438" w:rsidP="00C424A0">
      <w:pPr>
        <w:pStyle w:val="BodyText"/>
        <w:spacing w:before="1"/>
        <w:ind w:left="0"/>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1A2438" w:rsidRDefault="001A2438" w:rsidP="00C424A0">
      <w:pPr>
        <w:pStyle w:val="BodyText"/>
        <w:spacing w:before="3"/>
        <w:ind w:left="0" w:right="333"/>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Pr>
          <w:noProof/>
          <w:lang w:val="ka-GE"/>
        </w:rPr>
        <w:t xml:space="preserve"> </w:t>
      </w:r>
      <w:r w:rsidRPr="00211D3D">
        <w:rPr>
          <w:noProof/>
          <w:lang w:val="ka-GE"/>
        </w:rPr>
        <w:t>ენაზე.</w:t>
      </w:r>
    </w:p>
    <w:p w:rsidR="001A2438" w:rsidRPr="007F6913" w:rsidRDefault="001A2438" w:rsidP="00C424A0">
      <w:pPr>
        <w:pStyle w:val="BodyText"/>
        <w:ind w:left="0" w:right="218"/>
        <w:rPr>
          <w:noProof/>
          <w:lang w:val="ka-GE"/>
        </w:rPr>
      </w:pPr>
      <w:r>
        <w:rPr>
          <w:noProof/>
          <w:lang w:val="ka-GE"/>
        </w:rPr>
        <w:t xml:space="preserve">17.3. </w:t>
      </w:r>
      <w:r w:rsidRPr="007F6913">
        <w:rPr>
          <w:noProof/>
          <w:lang w:val="ka-GE"/>
        </w:rPr>
        <w:t>ხელშეკრულების ყველა დანართი და სადაზღვევო პოლისი წარმოადგენს მის განუყოფელ ნაწილს.</w:t>
      </w:r>
    </w:p>
    <w:p w:rsidR="001A2438" w:rsidRPr="00211D3D" w:rsidRDefault="001A2438" w:rsidP="00C424A0">
      <w:pPr>
        <w:pStyle w:val="BodyText"/>
        <w:ind w:left="0" w:right="332"/>
        <w:rPr>
          <w:noProof/>
          <w:lang w:val="ka-GE"/>
        </w:rPr>
      </w:pPr>
      <w:r>
        <w:rPr>
          <w:noProof/>
          <w:lang w:val="ka-GE"/>
        </w:rPr>
        <w:t>17.4</w:t>
      </w:r>
      <w:r w:rsidRPr="00211D3D">
        <w:rPr>
          <w:noProof/>
          <w:lang w:val="ka-GE"/>
        </w:rPr>
        <w:t>.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w:t>
      </w:r>
      <w:r>
        <w:rPr>
          <w:noProof/>
          <w:lang w:val="ka-GE"/>
        </w:rPr>
        <w:t>ა</w:t>
      </w:r>
      <w:r w:rsidRPr="00211D3D">
        <w:rPr>
          <w:noProof/>
          <w:lang w:val="ka-GE"/>
        </w:rPr>
        <w:t xml:space="preserve"> მხარეთა მიერ.</w:t>
      </w:r>
    </w:p>
    <w:p w:rsidR="001A2438" w:rsidRPr="00211D3D" w:rsidRDefault="001A2438" w:rsidP="00C424A0">
      <w:pPr>
        <w:pStyle w:val="BodyText"/>
        <w:ind w:left="0" w:right="330"/>
        <w:rPr>
          <w:noProof/>
          <w:lang w:val="ka-GE"/>
        </w:rPr>
      </w:pPr>
      <w:r w:rsidRPr="00211D3D">
        <w:rPr>
          <w:noProof/>
          <w:lang w:val="ka-GE"/>
        </w:rPr>
        <w:t>17.</w:t>
      </w:r>
      <w:r>
        <w:rPr>
          <w:noProof/>
          <w:lang w:val="ka-GE"/>
        </w:rPr>
        <w:t>5</w:t>
      </w:r>
      <w:r w:rsidRPr="00211D3D">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1A2438" w:rsidRPr="00211D3D" w:rsidRDefault="001A2438" w:rsidP="00C424A0">
      <w:pPr>
        <w:pStyle w:val="BodyText"/>
        <w:ind w:left="0" w:right="333"/>
        <w:rPr>
          <w:noProof/>
          <w:lang w:val="ka-GE"/>
        </w:rPr>
      </w:pPr>
      <w:r w:rsidRPr="00211D3D">
        <w:rPr>
          <w:noProof/>
          <w:lang w:val="ka-GE"/>
        </w:rPr>
        <w:t>17.</w:t>
      </w:r>
      <w:r>
        <w:rPr>
          <w:noProof/>
          <w:lang w:val="ka-GE"/>
        </w:rPr>
        <w:t>6</w:t>
      </w:r>
      <w:r w:rsidRPr="00211D3D">
        <w:rPr>
          <w:noProof/>
          <w:lang w:val="ka-GE"/>
        </w:rPr>
        <w:t>.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Pr>
          <w:noProof/>
          <w:lang w:val="ka-GE"/>
        </w:rPr>
        <w:t xml:space="preserve"> </w:t>
      </w:r>
      <w:r w:rsidRPr="00211D3D">
        <w:rPr>
          <w:noProof/>
          <w:lang w:val="ka-GE"/>
        </w:rPr>
        <w:t>ქვეპუნქტ(ებ)ი.</w:t>
      </w:r>
    </w:p>
    <w:p w:rsidR="001A2438" w:rsidRPr="00211D3D" w:rsidRDefault="001A2438" w:rsidP="00C424A0">
      <w:pPr>
        <w:pStyle w:val="BodyText"/>
        <w:spacing w:before="6"/>
        <w:ind w:left="0"/>
        <w:rPr>
          <w:noProof/>
          <w:lang w:val="ka-GE"/>
        </w:rPr>
      </w:pPr>
      <w:r w:rsidRPr="00211D3D">
        <w:rPr>
          <w:noProof/>
          <w:lang w:val="ka-GE"/>
        </w:rPr>
        <w:t>17.</w:t>
      </w:r>
      <w:r>
        <w:rPr>
          <w:noProof/>
          <w:lang w:val="ka-GE"/>
        </w:rPr>
        <w:t>7</w:t>
      </w:r>
      <w:r w:rsidRPr="00211D3D">
        <w:rPr>
          <w:noProof/>
          <w:lang w:val="ka-GE"/>
        </w:rPr>
        <w:t>.</w:t>
      </w:r>
      <w:r>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1A2438" w:rsidRDefault="001A2438" w:rsidP="00C424A0">
      <w:pPr>
        <w:pStyle w:val="BodyText"/>
        <w:ind w:left="0" w:right="114"/>
        <w:rPr>
          <w:noProof/>
          <w:lang w:val="ka-GE"/>
        </w:rPr>
      </w:pPr>
      <w:r w:rsidRPr="00211D3D">
        <w:rPr>
          <w:noProof/>
          <w:lang w:val="ka-GE"/>
        </w:rP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1A2438" w:rsidRPr="00211D3D" w:rsidTr="00F57D86">
        <w:trPr>
          <w:trHeight w:val="202"/>
        </w:trPr>
        <w:tc>
          <w:tcPr>
            <w:tcW w:w="3342" w:type="dxa"/>
          </w:tcPr>
          <w:p w:rsidR="001A2438" w:rsidRDefault="001A2438" w:rsidP="00C424A0">
            <w:pPr>
              <w:pStyle w:val="TableParagraph"/>
              <w:ind w:left="0"/>
              <w:rPr>
                <w:b/>
                <w:bCs/>
                <w:noProof/>
                <w:sz w:val="20"/>
                <w:szCs w:val="20"/>
                <w:lang w:val="ka-GE"/>
              </w:rPr>
            </w:pPr>
          </w:p>
          <w:p w:rsidR="001A2438" w:rsidRDefault="001A2438" w:rsidP="00C424A0">
            <w:pPr>
              <w:pStyle w:val="TableParagraph"/>
              <w:ind w:left="0"/>
              <w:rPr>
                <w:b/>
                <w:bCs/>
                <w:noProof/>
                <w:sz w:val="20"/>
                <w:szCs w:val="20"/>
                <w:lang w:val="ka-GE"/>
              </w:rPr>
            </w:pPr>
          </w:p>
          <w:p w:rsidR="001A2438" w:rsidRPr="00211D3D" w:rsidRDefault="001A2438" w:rsidP="00C424A0">
            <w:pPr>
              <w:pStyle w:val="TableParagraph"/>
              <w:ind w:left="0"/>
              <w:rPr>
                <w:b/>
                <w:bCs/>
                <w:noProof/>
                <w:sz w:val="20"/>
                <w:szCs w:val="20"/>
                <w:lang w:val="ka-GE"/>
              </w:rPr>
            </w:pPr>
            <w:r w:rsidRPr="00211D3D">
              <w:rPr>
                <w:b/>
                <w:bCs/>
                <w:noProof/>
                <w:sz w:val="20"/>
                <w:szCs w:val="20"/>
                <w:lang w:val="ka-GE"/>
              </w:rPr>
              <w:t>შემსყიდველი:</w:t>
            </w:r>
          </w:p>
        </w:tc>
        <w:tc>
          <w:tcPr>
            <w:tcW w:w="3389" w:type="dxa"/>
          </w:tcPr>
          <w:p w:rsidR="001A2438" w:rsidRDefault="001A2438" w:rsidP="00C424A0">
            <w:pPr>
              <w:pStyle w:val="TableParagraph"/>
              <w:ind w:left="0"/>
              <w:rPr>
                <w:b/>
                <w:bCs/>
                <w:noProof/>
                <w:sz w:val="20"/>
                <w:szCs w:val="20"/>
                <w:lang w:val="ka-GE"/>
              </w:rPr>
            </w:pPr>
          </w:p>
          <w:p w:rsidR="001A2438" w:rsidRDefault="001A2438" w:rsidP="00C424A0">
            <w:pPr>
              <w:pStyle w:val="TableParagraph"/>
              <w:ind w:left="0"/>
              <w:rPr>
                <w:b/>
                <w:bCs/>
                <w:noProof/>
                <w:sz w:val="20"/>
                <w:szCs w:val="20"/>
                <w:lang w:val="ka-GE"/>
              </w:rPr>
            </w:pPr>
          </w:p>
          <w:p w:rsidR="001A2438" w:rsidRPr="00211D3D" w:rsidRDefault="001A2438" w:rsidP="00C424A0">
            <w:pPr>
              <w:pStyle w:val="TableParagraph"/>
              <w:ind w:left="0"/>
              <w:rPr>
                <w:b/>
                <w:bCs/>
                <w:noProof/>
                <w:sz w:val="20"/>
                <w:szCs w:val="20"/>
                <w:lang w:val="ka-GE"/>
              </w:rPr>
            </w:pPr>
            <w:r w:rsidRPr="00211D3D">
              <w:rPr>
                <w:b/>
                <w:bCs/>
                <w:noProof/>
                <w:sz w:val="20"/>
                <w:szCs w:val="20"/>
                <w:lang w:val="ka-GE"/>
              </w:rPr>
              <w:t>მიმწოდებელი:</w:t>
            </w:r>
          </w:p>
        </w:tc>
      </w:tr>
    </w:tbl>
    <w:p w:rsidR="001A2438" w:rsidRPr="00211D3D" w:rsidRDefault="001A2438" w:rsidP="00C424A0">
      <w:pPr>
        <w:pStyle w:val="BodyText"/>
        <w:ind w:left="0"/>
        <w:jc w:val="left"/>
        <w:rPr>
          <w:noProof/>
          <w:lang w:val="ka-GE"/>
        </w:rPr>
      </w:pPr>
    </w:p>
    <w:p w:rsidR="001A2438" w:rsidRDefault="001A2438" w:rsidP="00C424A0">
      <w:pPr>
        <w:pStyle w:val="BodyText"/>
        <w:spacing w:before="6"/>
        <w:ind w:left="0"/>
        <w:jc w:val="left"/>
        <w:rPr>
          <w:noProof/>
          <w:lang w:val="ka-GE"/>
        </w:rPr>
      </w:pPr>
      <w:r>
        <w:rPr>
          <w:noProof/>
          <w:lang w:val="ka-GE"/>
        </w:rPr>
        <w:t xml:space="preserve">                                                                                                               </w:t>
      </w:r>
      <w:r w:rsidRPr="007F6913">
        <w:rPr>
          <w:noProof/>
          <w:lang w:val="ka-GE"/>
        </w:rPr>
        <w:t>დანართი N1 – „სადაზღვევო მომსახურების  პირობები“</w:t>
      </w:r>
    </w:p>
    <w:p w:rsidR="001A2438" w:rsidRDefault="001A2438" w:rsidP="00C424A0">
      <w:pPr>
        <w:pStyle w:val="BodyText"/>
        <w:spacing w:before="6"/>
        <w:ind w:left="0"/>
        <w:jc w:val="left"/>
        <w:rPr>
          <w:noProof/>
          <w:lang w:val="ka-GE"/>
        </w:rPr>
      </w:pPr>
    </w:p>
    <w:p w:rsidR="001A2438" w:rsidRDefault="001A2438" w:rsidP="00C424A0">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w:t>
      </w:r>
    </w:p>
    <w:p w:rsidR="001A2438" w:rsidRDefault="001A2438" w:rsidP="00C424A0">
      <w:pPr>
        <w:pStyle w:val="BodyText"/>
        <w:spacing w:before="6"/>
        <w:ind w:left="0"/>
        <w:jc w:val="left"/>
        <w:rPr>
          <w:noProof/>
          <w:lang w:val="ka-GE"/>
        </w:rPr>
      </w:pPr>
      <w:r>
        <w:rPr>
          <w:noProof/>
          <w:lang w:val="ka-GE"/>
        </w:rPr>
        <w:t xml:space="preserve">                                                                                                                </w:t>
      </w:r>
    </w:p>
    <w:p w:rsidR="00701FAF" w:rsidRPr="00254269" w:rsidRDefault="001A2438" w:rsidP="002C1962">
      <w:pPr>
        <w:pStyle w:val="BodyText"/>
        <w:spacing w:before="6"/>
        <w:ind w:left="0"/>
        <w:jc w:val="left"/>
        <w:rPr>
          <w:noProof/>
          <w:lang w:val="ka-GE"/>
        </w:rPr>
      </w:pPr>
      <w:r>
        <w:rPr>
          <w:noProof/>
          <w:lang w:val="ka-GE"/>
        </w:rPr>
        <w:t xml:space="preserve">                                                                                                                  დანართი N3 - ფასების ცხრილი</w:t>
      </w:r>
      <w:bookmarkStart w:id="0" w:name="_GoBack"/>
      <w:bookmarkEnd w:id="0"/>
    </w:p>
    <w:sectPr w:rsidR="00701FAF" w:rsidRPr="00254269" w:rsidSect="002C1962">
      <w:footerReference w:type="default" r:id="rId6"/>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9E" w:rsidRDefault="00F0699E">
      <w:r>
        <w:separator/>
      </w:r>
    </w:p>
  </w:endnote>
  <w:endnote w:type="continuationSeparator" w:id="0">
    <w:p w:rsidR="00F0699E" w:rsidRDefault="00F0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593861"/>
      <w:docPartObj>
        <w:docPartGallery w:val="Page Numbers (Bottom of Page)"/>
        <w:docPartUnique/>
      </w:docPartObj>
    </w:sdtPr>
    <w:sdtEndPr>
      <w:rPr>
        <w:noProof/>
      </w:rPr>
    </w:sdtEndPr>
    <w:sdtContent>
      <w:p w:rsidR="002C1962" w:rsidRDefault="002C1962">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701FAF" w:rsidRDefault="00701FAF">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9E" w:rsidRDefault="00F0699E">
      <w:r>
        <w:separator/>
      </w:r>
    </w:p>
  </w:footnote>
  <w:footnote w:type="continuationSeparator" w:id="0">
    <w:p w:rsidR="00F0699E" w:rsidRDefault="00F0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87D5C"/>
    <w:rsid w:val="00096D93"/>
    <w:rsid w:val="00101819"/>
    <w:rsid w:val="00121368"/>
    <w:rsid w:val="00133265"/>
    <w:rsid w:val="001453C5"/>
    <w:rsid w:val="001548F6"/>
    <w:rsid w:val="001947AF"/>
    <w:rsid w:val="0019648F"/>
    <w:rsid w:val="0019763B"/>
    <w:rsid w:val="001A2438"/>
    <w:rsid w:val="001B6BED"/>
    <w:rsid w:val="001F7DF4"/>
    <w:rsid w:val="00213E19"/>
    <w:rsid w:val="002318D0"/>
    <w:rsid w:val="0023750F"/>
    <w:rsid w:val="00252C74"/>
    <w:rsid w:val="00254269"/>
    <w:rsid w:val="00256449"/>
    <w:rsid w:val="002612ED"/>
    <w:rsid w:val="002707D3"/>
    <w:rsid w:val="00286D40"/>
    <w:rsid w:val="002910F5"/>
    <w:rsid w:val="00292B63"/>
    <w:rsid w:val="002A36A2"/>
    <w:rsid w:val="002A789D"/>
    <w:rsid w:val="002C1962"/>
    <w:rsid w:val="002D6110"/>
    <w:rsid w:val="002E7631"/>
    <w:rsid w:val="002E7E2E"/>
    <w:rsid w:val="002F408F"/>
    <w:rsid w:val="00314D30"/>
    <w:rsid w:val="00335434"/>
    <w:rsid w:val="00337F73"/>
    <w:rsid w:val="00343ECA"/>
    <w:rsid w:val="00384DE5"/>
    <w:rsid w:val="003B6E96"/>
    <w:rsid w:val="003C0475"/>
    <w:rsid w:val="003C50BE"/>
    <w:rsid w:val="003D086C"/>
    <w:rsid w:val="004001B3"/>
    <w:rsid w:val="00411B23"/>
    <w:rsid w:val="00415AD2"/>
    <w:rsid w:val="00447F7F"/>
    <w:rsid w:val="00457EAC"/>
    <w:rsid w:val="00464C1B"/>
    <w:rsid w:val="004868CC"/>
    <w:rsid w:val="004869C4"/>
    <w:rsid w:val="00497AC2"/>
    <w:rsid w:val="004B4FD3"/>
    <w:rsid w:val="004C13FB"/>
    <w:rsid w:val="004F02B5"/>
    <w:rsid w:val="00503E7A"/>
    <w:rsid w:val="005226A7"/>
    <w:rsid w:val="00531AE4"/>
    <w:rsid w:val="00536956"/>
    <w:rsid w:val="0054682A"/>
    <w:rsid w:val="005534EE"/>
    <w:rsid w:val="00555542"/>
    <w:rsid w:val="00555A02"/>
    <w:rsid w:val="005564DF"/>
    <w:rsid w:val="005708B5"/>
    <w:rsid w:val="005759C6"/>
    <w:rsid w:val="005903CB"/>
    <w:rsid w:val="00591E03"/>
    <w:rsid w:val="00597A02"/>
    <w:rsid w:val="005A012C"/>
    <w:rsid w:val="005B765C"/>
    <w:rsid w:val="005C117E"/>
    <w:rsid w:val="005C5446"/>
    <w:rsid w:val="005E0A5C"/>
    <w:rsid w:val="00600F63"/>
    <w:rsid w:val="00607B55"/>
    <w:rsid w:val="006239E8"/>
    <w:rsid w:val="00634EB9"/>
    <w:rsid w:val="00636B83"/>
    <w:rsid w:val="00637AD4"/>
    <w:rsid w:val="006404DC"/>
    <w:rsid w:val="0065378B"/>
    <w:rsid w:val="00656EE2"/>
    <w:rsid w:val="0066533E"/>
    <w:rsid w:val="00671169"/>
    <w:rsid w:val="006723DE"/>
    <w:rsid w:val="006A3C45"/>
    <w:rsid w:val="006A59A3"/>
    <w:rsid w:val="006A79E5"/>
    <w:rsid w:val="006B079D"/>
    <w:rsid w:val="006B5EF1"/>
    <w:rsid w:val="006B60D8"/>
    <w:rsid w:val="006C3E6D"/>
    <w:rsid w:val="006D5BE8"/>
    <w:rsid w:val="006E79B4"/>
    <w:rsid w:val="006F0DB0"/>
    <w:rsid w:val="00701EF1"/>
    <w:rsid w:val="00701FAF"/>
    <w:rsid w:val="00732200"/>
    <w:rsid w:val="00781F85"/>
    <w:rsid w:val="00791115"/>
    <w:rsid w:val="007A1569"/>
    <w:rsid w:val="007A5119"/>
    <w:rsid w:val="007B7C6B"/>
    <w:rsid w:val="007C212F"/>
    <w:rsid w:val="007C5DB6"/>
    <w:rsid w:val="007C64AB"/>
    <w:rsid w:val="007D5D4F"/>
    <w:rsid w:val="007F65AF"/>
    <w:rsid w:val="00807832"/>
    <w:rsid w:val="00807BCB"/>
    <w:rsid w:val="008329B1"/>
    <w:rsid w:val="008477FF"/>
    <w:rsid w:val="00867329"/>
    <w:rsid w:val="00883095"/>
    <w:rsid w:val="008B54DF"/>
    <w:rsid w:val="008B5811"/>
    <w:rsid w:val="008C2DB0"/>
    <w:rsid w:val="008D0E5B"/>
    <w:rsid w:val="008F3B08"/>
    <w:rsid w:val="009152D0"/>
    <w:rsid w:val="00916FC4"/>
    <w:rsid w:val="0094212C"/>
    <w:rsid w:val="00973F6C"/>
    <w:rsid w:val="00981C55"/>
    <w:rsid w:val="00991876"/>
    <w:rsid w:val="009B4BE1"/>
    <w:rsid w:val="009B5DC8"/>
    <w:rsid w:val="009E1D03"/>
    <w:rsid w:val="009E5A00"/>
    <w:rsid w:val="00A01AB2"/>
    <w:rsid w:val="00A047D4"/>
    <w:rsid w:val="00A17368"/>
    <w:rsid w:val="00A20C02"/>
    <w:rsid w:val="00A23270"/>
    <w:rsid w:val="00A345E6"/>
    <w:rsid w:val="00A41D68"/>
    <w:rsid w:val="00A42B97"/>
    <w:rsid w:val="00A65B4B"/>
    <w:rsid w:val="00A67340"/>
    <w:rsid w:val="00A84EF7"/>
    <w:rsid w:val="00A86A55"/>
    <w:rsid w:val="00AA08FB"/>
    <w:rsid w:val="00AB4A50"/>
    <w:rsid w:val="00AD15E3"/>
    <w:rsid w:val="00B04BE0"/>
    <w:rsid w:val="00B324BB"/>
    <w:rsid w:val="00B562D9"/>
    <w:rsid w:val="00B77250"/>
    <w:rsid w:val="00B844C5"/>
    <w:rsid w:val="00B87CA7"/>
    <w:rsid w:val="00B922A9"/>
    <w:rsid w:val="00BA1527"/>
    <w:rsid w:val="00BA698A"/>
    <w:rsid w:val="00BA6E1C"/>
    <w:rsid w:val="00BA706E"/>
    <w:rsid w:val="00BC61ED"/>
    <w:rsid w:val="00BD4DC8"/>
    <w:rsid w:val="00BE0845"/>
    <w:rsid w:val="00BF17C8"/>
    <w:rsid w:val="00BF4060"/>
    <w:rsid w:val="00C074F4"/>
    <w:rsid w:val="00C13455"/>
    <w:rsid w:val="00C13DCF"/>
    <w:rsid w:val="00C16B41"/>
    <w:rsid w:val="00C24DA8"/>
    <w:rsid w:val="00C424A0"/>
    <w:rsid w:val="00C42D70"/>
    <w:rsid w:val="00C65CB7"/>
    <w:rsid w:val="00C744CE"/>
    <w:rsid w:val="00C7785B"/>
    <w:rsid w:val="00C93A7C"/>
    <w:rsid w:val="00C9448B"/>
    <w:rsid w:val="00CB05CE"/>
    <w:rsid w:val="00CB7FD6"/>
    <w:rsid w:val="00CD20FC"/>
    <w:rsid w:val="00CE0161"/>
    <w:rsid w:val="00CF4685"/>
    <w:rsid w:val="00CF6AA6"/>
    <w:rsid w:val="00D0695E"/>
    <w:rsid w:val="00D35C2F"/>
    <w:rsid w:val="00D411C4"/>
    <w:rsid w:val="00D50610"/>
    <w:rsid w:val="00D6654E"/>
    <w:rsid w:val="00D717B7"/>
    <w:rsid w:val="00D71B1A"/>
    <w:rsid w:val="00D83060"/>
    <w:rsid w:val="00DA7AE1"/>
    <w:rsid w:val="00DB3427"/>
    <w:rsid w:val="00DC7647"/>
    <w:rsid w:val="00DD4375"/>
    <w:rsid w:val="00E00DC3"/>
    <w:rsid w:val="00E05A46"/>
    <w:rsid w:val="00E05F36"/>
    <w:rsid w:val="00E07466"/>
    <w:rsid w:val="00E1707E"/>
    <w:rsid w:val="00E17403"/>
    <w:rsid w:val="00E216DF"/>
    <w:rsid w:val="00E50AEC"/>
    <w:rsid w:val="00E63D8F"/>
    <w:rsid w:val="00E77831"/>
    <w:rsid w:val="00E830EF"/>
    <w:rsid w:val="00E858C6"/>
    <w:rsid w:val="00E9106A"/>
    <w:rsid w:val="00E924D5"/>
    <w:rsid w:val="00E942FB"/>
    <w:rsid w:val="00EA3845"/>
    <w:rsid w:val="00EB2819"/>
    <w:rsid w:val="00EC0A03"/>
    <w:rsid w:val="00ED1606"/>
    <w:rsid w:val="00ED3A07"/>
    <w:rsid w:val="00EE2670"/>
    <w:rsid w:val="00EF7B1D"/>
    <w:rsid w:val="00F025DB"/>
    <w:rsid w:val="00F0699E"/>
    <w:rsid w:val="00F079E1"/>
    <w:rsid w:val="00F1516E"/>
    <w:rsid w:val="00F55673"/>
    <w:rsid w:val="00F67167"/>
    <w:rsid w:val="00F80B86"/>
    <w:rsid w:val="00F906BA"/>
    <w:rsid w:val="00F9578C"/>
    <w:rsid w:val="00FA2C79"/>
    <w:rsid w:val="00FA323A"/>
    <w:rsid w:val="00FA6105"/>
    <w:rsid w:val="00FB0925"/>
    <w:rsid w:val="00FB137E"/>
    <w:rsid w:val="00FC7308"/>
    <w:rsid w:val="00FE572D"/>
    <w:rsid w:val="00FF37CC"/>
    <w:rsid w:val="00FF7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B614E"/>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paragraph" w:styleId="CommentText">
    <w:name w:val="annotation text"/>
    <w:basedOn w:val="Normal"/>
    <w:link w:val="CommentTextChar"/>
    <w:uiPriority w:val="99"/>
    <w:semiHidden/>
    <w:unhideWhenUsed/>
    <w:rsid w:val="00C13455"/>
    <w:rPr>
      <w:sz w:val="20"/>
      <w:szCs w:val="20"/>
    </w:rPr>
  </w:style>
  <w:style w:type="character" w:customStyle="1" w:styleId="CommentTextChar">
    <w:name w:val="Comment Text Char"/>
    <w:basedOn w:val="DefaultParagraphFont"/>
    <w:link w:val="CommentText"/>
    <w:uiPriority w:val="99"/>
    <w:semiHidden/>
    <w:rsid w:val="00C13455"/>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4B4FD3"/>
    <w:rPr>
      <w:rFonts w:ascii="Sylfaen" w:eastAsia="Sylfaen" w:hAnsi="Sylfaen" w:cs="Sylfaen"/>
      <w:sz w:val="20"/>
      <w:szCs w:val="20"/>
      <w:lang w:val="fr-FR"/>
    </w:rPr>
  </w:style>
  <w:style w:type="paragraph" w:styleId="Header">
    <w:name w:val="header"/>
    <w:basedOn w:val="Normal"/>
    <w:link w:val="HeaderChar"/>
    <w:uiPriority w:val="99"/>
    <w:unhideWhenUsed/>
    <w:rsid w:val="002C1962"/>
    <w:pPr>
      <w:tabs>
        <w:tab w:val="center" w:pos="4680"/>
        <w:tab w:val="right" w:pos="9360"/>
      </w:tabs>
    </w:pPr>
  </w:style>
  <w:style w:type="character" w:customStyle="1" w:styleId="HeaderChar">
    <w:name w:val="Header Char"/>
    <w:basedOn w:val="DefaultParagraphFont"/>
    <w:link w:val="Header"/>
    <w:uiPriority w:val="99"/>
    <w:rsid w:val="002C1962"/>
    <w:rPr>
      <w:rFonts w:ascii="Sylfaen" w:eastAsia="Sylfaen" w:hAnsi="Sylfaen" w:cs="Sylfaen"/>
      <w:lang w:val="fr-FR"/>
    </w:rPr>
  </w:style>
  <w:style w:type="paragraph" w:styleId="Footer">
    <w:name w:val="footer"/>
    <w:basedOn w:val="Normal"/>
    <w:link w:val="FooterChar"/>
    <w:uiPriority w:val="99"/>
    <w:unhideWhenUsed/>
    <w:rsid w:val="002C1962"/>
    <w:pPr>
      <w:tabs>
        <w:tab w:val="center" w:pos="4680"/>
        <w:tab w:val="right" w:pos="9360"/>
      </w:tabs>
    </w:pPr>
  </w:style>
  <w:style w:type="character" w:customStyle="1" w:styleId="FooterChar">
    <w:name w:val="Footer Char"/>
    <w:basedOn w:val="DefaultParagraphFont"/>
    <w:link w:val="Footer"/>
    <w:uiPriority w:val="99"/>
    <w:rsid w:val="002C1962"/>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696016">
      <w:bodyDiv w:val="1"/>
      <w:marLeft w:val="0"/>
      <w:marRight w:val="0"/>
      <w:marTop w:val="0"/>
      <w:marBottom w:val="0"/>
      <w:divBdr>
        <w:top w:val="none" w:sz="0" w:space="0" w:color="auto"/>
        <w:left w:val="none" w:sz="0" w:space="0" w:color="auto"/>
        <w:bottom w:val="none" w:sz="0" w:space="0" w:color="auto"/>
        <w:right w:val="none" w:sz="0" w:space="0" w:color="auto"/>
      </w:divBdr>
    </w:div>
    <w:div w:id="207507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376</cp:revision>
  <dcterms:created xsi:type="dcterms:W3CDTF">2020-11-13T08:53:00Z</dcterms:created>
  <dcterms:modified xsi:type="dcterms:W3CDTF">2023-11-24T19:25:00Z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