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77777777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>
        <w:rPr>
          <w:b/>
          <w:bCs/>
          <w:noProof/>
          <w:sz w:val="20"/>
          <w:szCs w:val="20"/>
          <w:lang w:val="ka-GE"/>
        </w:rPr>
        <w:t>2023</w:t>
      </w:r>
      <w:r w:rsidRPr="00401EAF">
        <w:rPr>
          <w:b/>
          <w:bCs/>
          <w:noProof/>
          <w:sz w:val="20"/>
          <w:szCs w:val="20"/>
          <w:lang w:val="ka-GE"/>
        </w:rPr>
        <w:t xml:space="preserve"> 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77777777" w:rsidR="00644D7C" w:rsidRPr="00676AA5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ერთის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მხრივ</w:t>
      </w:r>
      <w:r w:rsidRPr="00321B41">
        <w:rPr>
          <w:noProof/>
          <w:lang w:val="ka-GE"/>
        </w:rPr>
        <w:t xml:space="preserve"> -------- </w:t>
      </w:r>
      <w:r w:rsidRPr="00676AA5">
        <w:rPr>
          <w:noProof/>
          <w:lang w:val="ka-GE"/>
        </w:rPr>
        <w:t>(ს/ნ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...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წარმოდგენილი</w:t>
      </w:r>
      <w:r w:rsidRPr="00321B41">
        <w:rPr>
          <w:noProof/>
          <w:lang w:val="ka-GE"/>
        </w:rPr>
        <w:t xml:space="preserve"> მისი </w:t>
      </w:r>
      <w:r w:rsidRPr="00676AA5">
        <w:rPr>
          <w:noProof/>
          <w:lang w:val="ka-GE"/>
        </w:rPr>
        <w:t>სახით</w:t>
      </w:r>
      <w:r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Pr="00676AA5">
        <w:rPr>
          <w:noProof/>
          <w:lang w:val="ka-GE"/>
        </w:rPr>
        <w:t>და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მხრივ</w:t>
      </w:r>
      <w:r w:rsidRPr="00321B41">
        <w:rPr>
          <w:noProof/>
          <w:lang w:val="ka-GE"/>
        </w:rPr>
        <w:t xml:space="preserve"> --------</w:t>
      </w:r>
      <w:r w:rsidRPr="00676AA5">
        <w:rPr>
          <w:noProof/>
          <w:lang w:val="ka-GE"/>
        </w:rPr>
        <w:t>’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(ს/ნ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...</w:t>
      </w:r>
    </w:p>
    <w:p w14:paraId="33F5D23D" w14:textId="712500D3" w:rsidR="00644D7C" w:rsidRDefault="0012033D" w:rsidP="007C05D7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A02EC3">
        <w:rPr>
          <w:noProof/>
          <w:lang w:val="ka-GE"/>
        </w:rPr>
        <w:t>„2023-2024</w:t>
      </w:r>
      <w:r w:rsidR="00A02EC3" w:rsidRPr="00211D3D">
        <w:rPr>
          <w:noProof/>
          <w:lang w:val="ka-GE"/>
        </w:rPr>
        <w:t xml:space="preserve"> წლ</w:t>
      </w:r>
      <w:r w:rsidR="00A02EC3">
        <w:rPr>
          <w:noProof/>
          <w:lang w:val="ka-GE"/>
        </w:rPr>
        <w:t>ებ</w:t>
      </w:r>
      <w:r w:rsidR="00A02EC3" w:rsidRPr="00211D3D">
        <w:rPr>
          <w:noProof/>
          <w:lang w:val="ka-GE"/>
        </w:rPr>
        <w:t>ის განმავლობაში</w:t>
      </w:r>
      <w:r w:rsidR="00A02EC3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A02EC3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A02EC3">
        <w:rPr>
          <w:noProof/>
          <w:lang w:val="ka-GE"/>
        </w:rPr>
        <w:t xml:space="preserve"> 2022</w:t>
      </w:r>
      <w:r w:rsidR="00A02EC3" w:rsidRPr="00211D3D">
        <w:rPr>
          <w:noProof/>
          <w:lang w:val="ka-GE"/>
        </w:rPr>
        <w:t xml:space="preserve"> წლის</w:t>
      </w:r>
      <w:r w:rsidR="00A02EC3">
        <w:rPr>
          <w:noProof/>
          <w:lang w:val="ka-GE"/>
        </w:rPr>
        <w:t xml:space="preserve"> 4 ნოემბრის №</w:t>
      </w:r>
      <w:r w:rsidR="00A02EC3">
        <w:rPr>
          <w:noProof/>
          <w:lang w:val="en-US"/>
        </w:rPr>
        <w:t>2016</w:t>
      </w:r>
      <w:r w:rsidR="00A02EC3" w:rsidRPr="00211D3D">
        <w:rPr>
          <w:noProof/>
          <w:lang w:val="ka-GE"/>
        </w:rPr>
        <w:t xml:space="preserve"> განკარგულების </w:t>
      </w:r>
      <w:r w:rsidR="00A02EC3">
        <w:rPr>
          <w:noProof/>
          <w:lang w:val="ka-GE"/>
        </w:rPr>
        <w:t xml:space="preserve">პირველი მუხლის „ნ“ ქვეპუნქტის </w:t>
      </w:r>
      <w:r w:rsidR="00A02EC3" w:rsidRPr="00211D3D">
        <w:rPr>
          <w:noProof/>
          <w:lang w:val="ka-GE"/>
        </w:rPr>
        <w:t xml:space="preserve">საფუძველზე, </w:t>
      </w:r>
      <w:r w:rsidRPr="00676AA5">
        <w:rPr>
          <w:noProof/>
          <w:lang w:val="ka-GE"/>
        </w:rPr>
        <w:t>სხვადასხვა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ავეჯის</w:t>
      </w:r>
      <w:r w:rsidRPr="00321B41">
        <w:rPr>
          <w:noProof/>
          <w:lang w:val="ka-GE"/>
        </w:rPr>
        <w:t xml:space="preserve"> </w:t>
      </w:r>
      <w:r w:rsidR="00A02EC3">
        <w:rPr>
          <w:noProof/>
          <w:lang w:val="ka-GE"/>
        </w:rPr>
        <w:t>2023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Pr="00321B41">
        <w:rPr>
          <w:noProof/>
          <w:lang w:val="ka-GE"/>
        </w:rPr>
        <w:t xml:space="preserve">CON.......)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შედეგად,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ვდებთ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</w:t>
      </w:r>
      <w:r w:rsidRPr="00321B41">
        <w:rPr>
          <w:noProof/>
          <w:lang w:val="ka-GE"/>
        </w:rPr>
        <w:t xml:space="preserve"> </w:t>
      </w:r>
      <w:r w:rsidR="00150B2C">
        <w:rPr>
          <w:noProof/>
          <w:lang w:val="ka-GE"/>
        </w:rPr>
        <w:t>შემდეგზე</w:t>
      </w:r>
      <w:r w:rsidRPr="00676AA5">
        <w:rPr>
          <w:noProof/>
          <w:lang w:val="ka-GE"/>
        </w:rPr>
        <w:t>:</w:t>
      </w:r>
      <w:r w:rsidR="00D60F57">
        <w:rPr>
          <w:noProof/>
          <w:lang w:val="en-US"/>
        </w:rPr>
        <w:t xml:space="preserve"> </w:t>
      </w:r>
      <w:bookmarkStart w:id="0" w:name="_GoBack"/>
      <w:bookmarkEnd w:id="0"/>
    </w:p>
    <w:p w14:paraId="5E44F6F1" w14:textId="77777777" w:rsidR="007C05D7" w:rsidRPr="00676AA5" w:rsidRDefault="007C05D7" w:rsidP="007C05D7">
      <w:pPr>
        <w:pStyle w:val="BodyText"/>
        <w:spacing w:before="46"/>
        <w:ind w:right="60"/>
        <w:jc w:val="both"/>
        <w:rPr>
          <w:noProof/>
          <w:lang w:val="ka-GE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77777777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77777777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F0278A">
        <w:rPr>
          <w:noProof/>
          <w:lang w:val="ka-GE"/>
        </w:rPr>
        <w:t>3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>
        <w:rPr>
          <w:noProof/>
          <w:lang w:val="ka-GE"/>
        </w:rPr>
        <w:t>2023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74B974DD" w14:textId="77777777" w:rsidR="00644D7C" w:rsidRPr="00676AA5" w:rsidRDefault="0065466C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1410E5">
        <w:rPr>
          <w:noProof/>
          <w:lang w:val="ka-GE"/>
        </w:rPr>
        <w:t>„2023-2024</w:t>
      </w:r>
      <w:r w:rsidR="001410E5" w:rsidRPr="00211D3D">
        <w:rPr>
          <w:noProof/>
          <w:lang w:val="ka-GE"/>
        </w:rPr>
        <w:t xml:space="preserve"> 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1410E5">
        <w:rPr>
          <w:noProof/>
          <w:lang w:val="ka-GE"/>
        </w:rPr>
        <w:t xml:space="preserve"> 2022</w:t>
      </w:r>
      <w:r w:rsidR="001410E5" w:rsidRPr="00211D3D">
        <w:rPr>
          <w:noProof/>
          <w:lang w:val="ka-GE"/>
        </w:rPr>
        <w:t xml:space="preserve"> წლის</w:t>
      </w:r>
      <w:r w:rsidR="001410E5">
        <w:rPr>
          <w:noProof/>
          <w:lang w:val="ka-GE"/>
        </w:rPr>
        <w:t xml:space="preserve"> 4 ნოემბრის №</w:t>
      </w:r>
      <w:r w:rsidR="001410E5">
        <w:rPr>
          <w:noProof/>
          <w:lang w:val="en-US"/>
        </w:rPr>
        <w:t>2016</w:t>
      </w:r>
      <w:r w:rsidR="001410E5" w:rsidRPr="00211D3D">
        <w:rPr>
          <w:noProof/>
          <w:lang w:val="ka-GE"/>
        </w:rPr>
        <w:t xml:space="preserve"> განკარგულების </w:t>
      </w:r>
      <w:r w:rsidR="0012033D" w:rsidRPr="00676AA5">
        <w:rPr>
          <w:noProof/>
          <w:lang w:val="ka-GE"/>
        </w:rPr>
        <w:t>საფუძველზე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შექმნილი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895DC3">
        <w:rPr>
          <w:noProof/>
          <w:lang w:val="ka-GE"/>
        </w:rPr>
        <w:t>.</w:t>
      </w:r>
    </w:p>
    <w:p w14:paraId="09C54AE2" w14:textId="77777777" w:rsidR="00644D7C" w:rsidRPr="00676AA5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0BFD6BBE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>2.1. წინამდებარე ხელშეკრულების საგანს წარმოადგენს ს</w:t>
      </w:r>
      <w:r w:rsidR="00443028">
        <w:rPr>
          <w:noProof/>
          <w:lang w:val="ka-GE"/>
        </w:rPr>
        <w:t xml:space="preserve">აკონფერენციო სკამის </w:t>
      </w:r>
      <w:r w:rsidRPr="002247A3">
        <w:rPr>
          <w:noProof/>
          <w:lang w:val="ka-GE"/>
        </w:rPr>
        <w:t xml:space="preserve">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443028">
        <w:rPr>
          <w:noProof/>
          <w:lang w:val="ka-GE"/>
        </w:rPr>
        <w:t>39112000; 39113100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7BB9253E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r w:rsidR="007B1FDD">
        <w:rPr>
          <w:noProof/>
          <w:lang w:val="ka-GE"/>
        </w:rPr>
        <w:t>საკონფერენციო სკამი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7B1FDD">
        <w:rPr>
          <w:noProof/>
          <w:lang w:val="ka-GE"/>
        </w:rPr>
        <w:lastRenderedPageBreak/>
        <w:t xml:space="preserve">საკონფერენციო სკამი 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2CA19B25" w14:textId="77777777" w:rsidR="00B0661E" w:rsidRPr="004F2587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2.3. </w:t>
      </w:r>
      <w:r w:rsidR="002247A3" w:rsidRPr="002247A3">
        <w:rPr>
          <w:noProof/>
          <w:lang w:val="ka-GE"/>
        </w:rPr>
        <w:t>შესყიდვის ობიექტების აღწერილობა, ტექნიკური მახასიათებლები</w:t>
      </w:r>
      <w:r w:rsidR="002247A3">
        <w:rPr>
          <w:noProof/>
          <w:lang w:val="ka-GE"/>
        </w:rPr>
        <w:t xml:space="preserve"> განისაზღვრება </w:t>
      </w:r>
      <w:r w:rsidR="00FA482C">
        <w:rPr>
          <w:noProof/>
          <w:lang w:val="ka-GE"/>
        </w:rPr>
        <w:t>დანა</w:t>
      </w:r>
      <w:r w:rsidR="002247A3">
        <w:rPr>
          <w:noProof/>
          <w:lang w:val="ka-GE"/>
        </w:rPr>
        <w:t>რთი N1-ით</w:t>
      </w:r>
      <w:r w:rsidR="00FA482C">
        <w:rPr>
          <w:noProof/>
          <w:lang w:val="ka-GE"/>
        </w:rPr>
        <w:t xml:space="preserve">, </w:t>
      </w:r>
      <w:r w:rsidR="00B0661E">
        <w:rPr>
          <w:noProof/>
          <w:lang w:val="ka-GE"/>
        </w:rPr>
        <w:t xml:space="preserve">რაოდენობა და </w:t>
      </w:r>
      <w:r w:rsidR="00FA482C">
        <w:rPr>
          <w:noProof/>
          <w:lang w:val="ka-GE"/>
        </w:rPr>
        <w:t xml:space="preserve">მიწოდების ადგილები (ზუსტი მისამართები) დანართი N2-ით, ხოლო </w:t>
      </w:r>
      <w:r w:rsidR="00B0661E">
        <w:rPr>
          <w:noProof/>
          <w:lang w:val="ka-GE"/>
        </w:rPr>
        <w:t>ერთეულის ღირებულებები დანართი N3-ით. აღნიშნული დანართები</w:t>
      </w:r>
      <w:r w:rsidR="00B0661E" w:rsidRPr="004F2587">
        <w:rPr>
          <w:noProof/>
          <w:lang w:val="ka-GE"/>
        </w:rPr>
        <w:t xml:space="preserve"> წარმოადგენს ხელშეკრულების</w:t>
      </w:r>
      <w:r w:rsidR="00B0661E" w:rsidRPr="004F2587">
        <w:rPr>
          <w:noProof/>
          <w:spacing w:val="-33"/>
          <w:lang w:val="ka-GE"/>
        </w:rPr>
        <w:t xml:space="preserve"> </w:t>
      </w:r>
      <w:r w:rsidR="00B0661E" w:rsidRPr="004F2587">
        <w:rPr>
          <w:noProof/>
          <w:lang w:val="ka-GE"/>
        </w:rPr>
        <w:t>განუყოფელ</w:t>
      </w:r>
      <w:r w:rsidR="00B0661E">
        <w:rPr>
          <w:noProof/>
          <w:lang w:val="ka-GE"/>
        </w:rPr>
        <w:t xml:space="preserve"> </w:t>
      </w:r>
      <w:r w:rsidR="00B0661E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281F21F9" w14:textId="77777777" w:rsidR="00644D7C" w:rsidRPr="00676AA5" w:rsidRDefault="00644D7C">
      <w:pPr>
        <w:pStyle w:val="BodyText"/>
        <w:spacing w:before="10"/>
        <w:rPr>
          <w:noProof/>
          <w:sz w:val="24"/>
          <w:lang w:val="ka-GE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77777777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საქონლის </w:t>
      </w:r>
      <w:r w:rsidR="00E071BD">
        <w:rPr>
          <w:noProof/>
          <w:lang w:val="ka-GE"/>
        </w:rPr>
        <w:t>მიწოდება უნდა განხორციელდეს დ</w:t>
      </w:r>
      <w:r w:rsidRPr="00676AA5">
        <w:rPr>
          <w:noProof/>
          <w:lang w:val="ka-GE"/>
        </w:rPr>
        <w:t xml:space="preserve">ანართით </w:t>
      </w:r>
      <w:r w:rsidR="00E071BD" w:rsidRPr="00676AA5">
        <w:rPr>
          <w:noProof/>
          <w:lang w:val="ka-GE"/>
        </w:rPr>
        <w:t>N2</w:t>
      </w:r>
      <w:r w:rsidR="00E071BD">
        <w:rPr>
          <w:noProof/>
          <w:lang w:val="ka-GE"/>
        </w:rPr>
        <w:t>-ით განსაზ</w:t>
      </w:r>
      <w:r w:rsidR="007D3B19">
        <w:rPr>
          <w:noProof/>
          <w:lang w:val="ka-GE"/>
        </w:rPr>
        <w:t>ღ</w:t>
      </w:r>
      <w:r w:rsidR="00E071BD">
        <w:rPr>
          <w:noProof/>
          <w:lang w:val="ka-GE"/>
        </w:rPr>
        <w:t>ვრულ თითოეულ დანიშნულების ობიექტზე.</w:t>
      </w:r>
    </w:p>
    <w:p w14:paraId="66F1209B" w14:textId="63B0964A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განხორციელდეს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ეტაპობრივად,</w:t>
      </w:r>
      <w:r w:rsidRPr="003F1704">
        <w:rPr>
          <w:noProof/>
          <w:lang w:val="ka-GE"/>
        </w:rPr>
        <w:t xml:space="preserve"> </w:t>
      </w:r>
      <w:r w:rsidR="007146D7">
        <w:rPr>
          <w:noProof/>
          <w:lang w:val="ka-GE"/>
        </w:rPr>
        <w:t>ხელშეკრულების გაფორმებიდან</w:t>
      </w:r>
      <w:r w:rsidR="00D246DE">
        <w:rPr>
          <w:noProof/>
          <w:lang w:val="en-US"/>
        </w:rPr>
        <w:t xml:space="preserve"> </w:t>
      </w:r>
      <w:r w:rsidR="007146D7">
        <w:rPr>
          <w:noProof/>
          <w:lang w:val="ka-GE"/>
        </w:rPr>
        <w:t>2023 წლის</w:t>
      </w:r>
      <w:r w:rsidR="001D5027">
        <w:rPr>
          <w:noProof/>
          <w:lang w:val="ka-GE"/>
        </w:rPr>
        <w:t xml:space="preserve"> 15</w:t>
      </w:r>
      <w:r w:rsidR="007146D7">
        <w:rPr>
          <w:noProof/>
          <w:lang w:val="ka-GE"/>
        </w:rPr>
        <w:t xml:space="preserve"> დეკემბრის ჩათვლით, </w:t>
      </w:r>
      <w:r w:rsidRPr="00676AA5">
        <w:rPr>
          <w:noProof/>
          <w:lang w:val="ka-GE"/>
        </w:rPr>
        <w:t>დანართი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N2-ით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გეგმა-გრაფიკის</w:t>
      </w:r>
      <w:r w:rsidR="008961B7">
        <w:rPr>
          <w:noProof/>
          <w:lang w:val="ka-GE"/>
        </w:rPr>
        <w:t xml:space="preserve"> </w:t>
      </w:r>
      <w:r w:rsidR="00A53339">
        <w:rPr>
          <w:noProof/>
          <w:lang w:val="ka-GE"/>
        </w:rPr>
        <w:t>შესაბამისად</w:t>
      </w:r>
      <w:r w:rsidR="00D246DE">
        <w:rPr>
          <w:noProof/>
          <w:lang w:val="en-US"/>
        </w:rPr>
        <w:t>.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5E0C89A7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ფართში, თუ მხარეები სხვა რამეზე არ შეთანხმდებიან.</w:t>
      </w:r>
    </w:p>
    <w:p w14:paraId="71E8DC11" w14:textId="2209BAB7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715ECF">
        <w:rPr>
          <w:noProof/>
          <w:lang w:val="en-US"/>
        </w:rPr>
        <w:t>5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6A4CB94C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6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391B1D68" w14:textId="77777777" w:rsidR="00644D7C" w:rsidRPr="00676AA5" w:rsidRDefault="00644D7C" w:rsidP="00452514">
      <w:pPr>
        <w:pStyle w:val="BodyText"/>
        <w:rPr>
          <w:noProof/>
          <w:lang w:val="ka-GE"/>
        </w:rPr>
      </w:pP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5.1. წინამდებარე ხელშეკრულებით გათვალისწინებული საქონლის გადაცემის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7777777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12127DC7" w14:textId="77777777" w:rsidR="00644D7C" w:rsidRPr="00F27D11" w:rsidRDefault="00644D7C" w:rsidP="00F27D1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A6FF859" w14:textId="77777777" w:rsidR="00644D7C" w:rsidRPr="00676AA5" w:rsidRDefault="00644D7C">
      <w:pPr>
        <w:pStyle w:val="BodyText"/>
        <w:spacing w:before="2"/>
        <w:rPr>
          <w:noProof/>
          <w:sz w:val="21"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77777777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 თითოეულ დანიშნულების ობიექტზე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0C058EFA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 xml:space="preserve">საკონფერენციო სკამის </w:t>
      </w:r>
      <w:r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77777777" w:rsidR="00AD05CE" w:rsidRPr="00676AA5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>განახორციელოს მისაწოდებელი საქონლის დასაწყობება შემსყიდველის მიერ მითითებულ მისამართზე შესაბამის ფართში, თუ მხარეები სხვა რამეზე არ შეთანხმდებიან.</w:t>
      </w:r>
    </w:p>
    <w:p w14:paraId="01C1FC95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77777777" w:rsidR="009B5023" w:rsidRDefault="00844F90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3CC1137" w14:textId="77777777" w:rsidR="001A1270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77777777" w:rsidR="00644D7C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lastRenderedPageBreak/>
        <w:t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3DCA0CA1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7.6. მოწოდებული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სიგრძის,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სიმაღლის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სიგანის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დასაშვები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ცდომილება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დავალებით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პარამეტრებთან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მიმართებაში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281E03">
        <w:rPr>
          <w:noProof/>
          <w:lang w:val="ka-GE"/>
        </w:rPr>
        <w:t xml:space="preserve"> </w:t>
      </w:r>
      <w:r w:rsidR="0089317D">
        <w:rPr>
          <w:noProof/>
          <w:lang w:val="ka-GE"/>
        </w:rPr>
        <w:t>±1</w:t>
      </w:r>
      <w:r w:rsidRPr="00676AA5">
        <w:rPr>
          <w:noProof/>
          <w:lang w:val="ka-GE"/>
        </w:rPr>
        <w:t>სმ-ით.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ამასთანავე,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მოწოდებული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იყოს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N1-ით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პარამეტრებთან.</w:t>
      </w:r>
    </w:p>
    <w:p w14:paraId="0B535163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7.7.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77777777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 xml:space="preserve">7.8.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თანამშრომლები.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7CEDDDB" w14:textId="77777777" w:rsidR="00644D7C" w:rsidRPr="00676AA5" w:rsidRDefault="00644D7C" w:rsidP="00281E03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1B02A451" w14:textId="77777777" w:rsidR="00C23A92" w:rsidRDefault="00C23A92">
      <w:pPr>
        <w:pStyle w:val="BodyText"/>
        <w:tabs>
          <w:tab w:val="left" w:pos="5496"/>
        </w:tabs>
        <w:spacing w:before="20"/>
        <w:ind w:left="4995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ობიექტებზე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შემსყიდველი ორგანიზაციის მხრიდან სათანადო </w:t>
      </w:r>
      <w:r w:rsidRPr="00676AA5">
        <w:rPr>
          <w:noProof/>
          <w:lang w:val="ka-GE"/>
        </w:rPr>
        <w:lastRenderedPageBreak/>
        <w:t>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77777777" w:rsidR="00644D7C" w:rsidRPr="00676AA5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58F4A7B" w14:textId="77777777" w:rsidR="00644D7C" w:rsidRPr="00676AA5" w:rsidRDefault="00644D7C">
      <w:pPr>
        <w:pStyle w:val="BodyText"/>
        <w:spacing w:before="12"/>
        <w:rPr>
          <w:noProof/>
          <w:sz w:val="22"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77777777" w:rsidR="00644D7C" w:rsidRPr="00676AA5" w:rsidRDefault="00644D7C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77777777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3B43AE" w:rsidRPr="00AF235D">
        <w:rPr>
          <w:b/>
          <w:noProof/>
          <w:color w:val="C00000"/>
          <w:spacing w:val="-3"/>
          <w:sz w:val="18"/>
          <w:szCs w:val="18"/>
          <w:lang w:val="ka-GE"/>
        </w:rPr>
        <w:t>2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Pr="00AF235D">
        <w:rPr>
          <w:b/>
          <w:noProof/>
          <w:color w:val="C00000"/>
          <w:sz w:val="18"/>
          <w:szCs w:val="18"/>
          <w:lang w:val="ka-GE"/>
        </w:rPr>
        <w:t>ცი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)</w:t>
      </w:r>
      <w:r w:rsidRPr="001A7E70">
        <w:rPr>
          <w:rFonts w:ascii="Arial" w:eastAsia="Arial" w:hAnsi="Arial" w:cs="Arial"/>
          <w:b/>
          <w:bCs/>
          <w:noProof/>
          <w:color w:val="C00000"/>
          <w:spacing w:val="-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6BC4E6FF" w14:textId="5485326E" w:rsidR="00232C00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D73C49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="00FF486F">
        <w:rPr>
          <w:noProof/>
          <w:lang w:val="ka-GE"/>
        </w:rPr>
        <w:t>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სახით.</w:t>
      </w:r>
    </w:p>
    <w:p w14:paraId="7BDEA345" w14:textId="77777777" w:rsidR="00C23A92" w:rsidRPr="00676AA5" w:rsidRDefault="00C23A92">
      <w:pPr>
        <w:pStyle w:val="BodyText"/>
        <w:spacing w:before="24" w:line="249" w:lineRule="auto"/>
        <w:ind w:left="571" w:right="116" w:hanging="452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64DA8609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შემსყიდველი </w:t>
      </w:r>
      <w:r w:rsidRPr="00676AA5">
        <w:rPr>
          <w:noProof/>
          <w:lang w:val="ka-GE"/>
        </w:rPr>
        <w:lastRenderedPageBreak/>
        <w:t>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C563C9">
        <w:rPr>
          <w:noProof/>
          <w:lang w:val="en-US"/>
        </w:rPr>
        <w:t>3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2E54FC6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C563C9">
        <w:rPr>
          <w:noProof/>
          <w:lang w:val="en-US"/>
        </w:rPr>
        <w:t>3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0D6311C6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C563C9">
        <w:rPr>
          <w:noProof/>
          <w:lang w:val="en-US"/>
        </w:rPr>
        <w:t>3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668B3F4A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 ხელშეკრულების შეწყვეტის თაობაზე შემსყიდველის მიმართვის შემთხვევაში, გადაწყვეტილების მიღების დროს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ხელმძღვანელობს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პროპორციულობის,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მიზანშეწონილობისა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თანაზომიერების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პრინციპებით.</w:t>
      </w:r>
    </w:p>
    <w:p w14:paraId="0707D766" w14:textId="77777777" w:rsidR="00644D7C" w:rsidRPr="00676AA5" w:rsidRDefault="00CF1C4F">
      <w:pPr>
        <w:pStyle w:val="BodyText"/>
        <w:spacing w:line="249" w:lineRule="auto"/>
        <w:ind w:left="1200" w:right="117" w:hanging="630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.1. სატენდერო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რეკომენდაციის</w:t>
      </w:r>
      <w:r w:rsidR="0012033D" w:rsidRPr="00676AA5">
        <w:rPr>
          <w:noProof/>
          <w:spacing w:val="1"/>
          <w:lang w:val="ka-GE"/>
        </w:rPr>
        <w:t xml:space="preserve"> </w:t>
      </w:r>
      <w:r w:rsidR="00A31F50">
        <w:rPr>
          <w:noProof/>
          <w:spacing w:val="1"/>
          <w:lang w:val="ka-GE"/>
        </w:rPr>
        <w:t xml:space="preserve">გაცემის </w:t>
      </w:r>
      <w:r w:rsidR="0012033D" w:rsidRPr="00676AA5">
        <w:rPr>
          <w:noProof/>
          <w:lang w:val="ka-GE"/>
        </w:rPr>
        <w:t>შემთხვევაში,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წყვეტს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ხელშეკრულებას,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რის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შედეგადაც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დაეკისრება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676AA5">
        <w:rPr>
          <w:noProof/>
          <w:spacing w:val="-1"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ორგანიზაციის</w:t>
      </w:r>
      <w:r w:rsidR="0012033D" w:rsidRPr="00676AA5">
        <w:rPr>
          <w:noProof/>
          <w:spacing w:val="2"/>
          <w:lang w:val="ka-GE"/>
        </w:rPr>
        <w:t xml:space="preserve"> </w:t>
      </w:r>
      <w:r w:rsidR="0012033D" w:rsidRPr="00676AA5">
        <w:rPr>
          <w:noProof/>
          <w:lang w:val="ka-GE"/>
        </w:rPr>
        <w:t>სასარგებლოდ</w:t>
      </w:r>
      <w:r w:rsidR="0012033D" w:rsidRPr="00676AA5">
        <w:rPr>
          <w:noProof/>
          <w:spacing w:val="-1"/>
          <w:lang w:val="ka-GE"/>
        </w:rPr>
        <w:t xml:space="preserve"> </w:t>
      </w:r>
      <w:r w:rsidR="0012033D" w:rsidRPr="00676AA5">
        <w:rPr>
          <w:noProof/>
          <w:lang w:val="ka-GE"/>
        </w:rPr>
        <w:t>საჯარიმო</w:t>
      </w:r>
      <w:r w:rsidR="0012033D" w:rsidRPr="00676AA5">
        <w:rPr>
          <w:noProof/>
          <w:spacing w:val="2"/>
          <w:lang w:val="ka-GE"/>
        </w:rPr>
        <w:t xml:space="preserve"> </w:t>
      </w:r>
      <w:r w:rsidR="0012033D" w:rsidRPr="00676AA5">
        <w:rPr>
          <w:noProof/>
          <w:lang w:val="ka-GE"/>
        </w:rPr>
        <w:t>თანხის</w:t>
      </w:r>
      <w:r w:rsidR="0012033D" w:rsidRPr="00676AA5">
        <w:rPr>
          <w:noProof/>
          <w:spacing w:val="2"/>
          <w:lang w:val="ka-GE"/>
        </w:rPr>
        <w:t xml:space="preserve"> </w:t>
      </w:r>
      <w:r w:rsidR="0012033D" w:rsidRPr="00676AA5">
        <w:rPr>
          <w:noProof/>
          <w:lang w:val="ka-GE"/>
        </w:rPr>
        <w:t>გადახდა:</w:t>
      </w:r>
    </w:p>
    <w:p w14:paraId="52DF0B8B" w14:textId="77777777" w:rsidR="00644D7C" w:rsidRPr="00676AA5" w:rsidRDefault="0012033D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51CAA2C5" w14:textId="77777777" w:rsidR="00644D7C" w:rsidRPr="00676AA5" w:rsidRDefault="0012033D">
      <w:pPr>
        <w:pStyle w:val="BodyText"/>
        <w:spacing w:line="247" w:lineRule="auto"/>
        <w:ind w:left="1200" w:right="114" w:hanging="27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65D34026" w14:textId="77777777" w:rsidR="00644D7C" w:rsidRPr="00676AA5" w:rsidRDefault="00CF1C4F">
      <w:pPr>
        <w:pStyle w:val="BodyText"/>
        <w:tabs>
          <w:tab w:val="left" w:pos="2690"/>
          <w:tab w:val="left" w:pos="4445"/>
          <w:tab w:val="left" w:pos="5403"/>
          <w:tab w:val="left" w:pos="7064"/>
          <w:tab w:val="left" w:pos="8944"/>
          <w:tab w:val="left" w:pos="10355"/>
        </w:tabs>
        <w:spacing w:line="249" w:lineRule="auto"/>
        <w:ind w:left="1200" w:right="118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.2.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676AA5">
        <w:rPr>
          <w:noProof/>
          <w:lang w:val="ka-GE"/>
        </w:rPr>
        <w:tab/>
        <w:t>ხელშეკრულება</w:t>
      </w:r>
      <w:r w:rsidR="0012033D" w:rsidRPr="00676AA5">
        <w:rPr>
          <w:noProof/>
          <w:lang w:val="ka-GE"/>
        </w:rPr>
        <w:tab/>
        <w:t>წყდება</w:t>
      </w:r>
      <w:r w:rsidR="0012033D" w:rsidRPr="00676AA5">
        <w:rPr>
          <w:noProof/>
          <w:lang w:val="ka-GE"/>
        </w:rPr>
        <w:tab/>
        <w:t>ავტომატურად</w:t>
      </w:r>
      <w:r w:rsidR="0012033D" w:rsidRPr="00676AA5">
        <w:rPr>
          <w:noProof/>
          <w:lang w:val="ka-GE"/>
        </w:rPr>
        <w:tab/>
        <w:t>ხელშეკრულების</w:t>
      </w:r>
      <w:r w:rsidR="0012033D" w:rsidRPr="00676AA5">
        <w:rPr>
          <w:noProof/>
          <w:lang w:val="ka-GE"/>
        </w:rPr>
        <w:tab/>
        <w:t>მოქმედების</w:t>
      </w:r>
      <w:r w:rsidR="0012033D" w:rsidRPr="00676AA5">
        <w:rPr>
          <w:noProof/>
          <w:lang w:val="ka-GE"/>
        </w:rPr>
        <w:tab/>
      </w:r>
      <w:r w:rsidR="0012033D" w:rsidRPr="00676AA5">
        <w:rPr>
          <w:noProof/>
          <w:spacing w:val="-1"/>
          <w:lang w:val="ka-GE"/>
        </w:rPr>
        <w:t>ვადის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ამოწურვისთანავე.</w:t>
      </w:r>
    </w:p>
    <w:p w14:paraId="7450D0D0" w14:textId="77777777" w:rsidR="00644D7C" w:rsidRPr="00676AA5" w:rsidRDefault="00CF1C4F">
      <w:pPr>
        <w:pStyle w:val="BodyText"/>
        <w:spacing w:line="249" w:lineRule="auto"/>
        <w:ind w:left="1200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.3.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676AA5">
        <w:rPr>
          <w:noProof/>
          <w:spacing w:val="20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2033D" w:rsidRPr="00676AA5">
        <w:rPr>
          <w:noProof/>
          <w:spacing w:val="24"/>
          <w:lang w:val="ka-GE"/>
        </w:rPr>
        <w:t xml:space="preserve"> </w:t>
      </w:r>
      <w:r w:rsidR="0012033D" w:rsidRPr="00676AA5">
        <w:rPr>
          <w:noProof/>
          <w:lang w:val="ka-GE"/>
        </w:rPr>
        <w:t>შეიძლება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ვადამდე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შეწყდეს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ორმხრივი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676AA5">
        <w:rPr>
          <w:noProof/>
          <w:spacing w:val="22"/>
          <w:lang w:val="ka-GE"/>
        </w:rPr>
        <w:t xml:space="preserve"> </w:t>
      </w:r>
      <w:r w:rsidR="0012033D" w:rsidRPr="00676AA5">
        <w:rPr>
          <w:noProof/>
          <w:lang w:val="ka-GE"/>
        </w:rPr>
        <w:t>შეთანხმებით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ნებისმიერ დროს.</w:t>
      </w:r>
    </w:p>
    <w:p w14:paraId="5B67A1B0" w14:textId="77777777" w:rsidR="00644D7C" w:rsidRPr="00676AA5" w:rsidRDefault="00CF1C4F">
      <w:pPr>
        <w:pStyle w:val="BodyText"/>
        <w:spacing w:line="249" w:lineRule="auto"/>
        <w:ind w:left="1200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.4.</w:t>
      </w:r>
      <w:r w:rsidR="0012033D" w:rsidRPr="00676AA5">
        <w:rPr>
          <w:noProof/>
          <w:spacing w:val="25"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შემსყიდველს</w:t>
      </w:r>
      <w:r w:rsidR="0012033D" w:rsidRPr="00676AA5">
        <w:rPr>
          <w:noProof/>
          <w:spacing w:val="27"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აქვს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ცალმხრივად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შეწყვიტოს</w:t>
      </w:r>
      <w:r w:rsidR="0012033D" w:rsidRPr="00676AA5">
        <w:rPr>
          <w:noProof/>
          <w:spacing w:val="27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მოქმედება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გაკოტრების</w:t>
      </w:r>
      <w:r w:rsidR="0012033D" w:rsidRPr="00676AA5">
        <w:rPr>
          <w:noProof/>
          <w:spacing w:val="-1"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31B2CCF5" w14:textId="77777777" w:rsidR="00644D7C" w:rsidRPr="00676AA5" w:rsidRDefault="00CF1C4F">
      <w:pPr>
        <w:pStyle w:val="BodyText"/>
        <w:spacing w:line="249" w:lineRule="auto"/>
        <w:ind w:left="1200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.5.</w:t>
      </w:r>
      <w:r w:rsidR="0012033D" w:rsidRPr="00676AA5">
        <w:rPr>
          <w:noProof/>
          <w:spacing w:val="25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კომისიას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676AA5">
        <w:rPr>
          <w:noProof/>
          <w:spacing w:val="27"/>
          <w:lang w:val="ka-GE"/>
        </w:rPr>
        <w:t xml:space="preserve"> </w:t>
      </w:r>
      <w:r w:rsidR="0012033D" w:rsidRPr="00676AA5">
        <w:rPr>
          <w:noProof/>
          <w:lang w:val="ka-GE"/>
        </w:rPr>
        <w:t>ეცნობოს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ფორმით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ელექტრონულ</w:t>
      </w:r>
      <w:r w:rsidR="0012033D" w:rsidRPr="00676AA5">
        <w:rPr>
          <w:noProof/>
          <w:spacing w:val="-2"/>
          <w:lang w:val="ka-GE"/>
        </w:rPr>
        <w:t xml:space="preserve"> </w:t>
      </w:r>
      <w:r w:rsidR="0012033D" w:rsidRPr="00676AA5">
        <w:rPr>
          <w:noProof/>
          <w:lang w:val="ka-GE"/>
        </w:rPr>
        <w:t>ფოსტაზე:</w:t>
      </w:r>
      <w:r w:rsidR="0012033D" w:rsidRPr="00676AA5">
        <w:rPr>
          <w:noProof/>
          <w:spacing w:val="3"/>
          <w:lang w:val="ka-GE"/>
        </w:rPr>
        <w:t xml:space="preserve"> </w:t>
      </w:r>
      <w:hyperlink r:id="rId6" w:history="1">
        <w:r w:rsidR="003C60EA" w:rsidRPr="00CB39CD">
          <w:rPr>
            <w:rStyle w:val="Hyperlink"/>
            <w:noProof/>
            <w:lang w:val="ka-GE"/>
          </w:rPr>
          <w:t>furniture2023@spa.gov.ge</w:t>
        </w:r>
      </w:hyperlink>
    </w:p>
    <w:p w14:paraId="336D9BAF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12.8.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0EFA69C2" w14:textId="77777777" w:rsidR="00644D7C" w:rsidRDefault="0012033D" w:rsidP="000408EE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12.9.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 w:rsidR="003C60EA"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 w:rsidR="003C60EA"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37B80182" w14:textId="77777777" w:rsidR="00F7054D" w:rsidRDefault="00F7054D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635A87F0" w14:textId="77777777" w:rsidR="00644D7C" w:rsidRPr="00676AA5" w:rsidRDefault="00644D7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231DF774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77777777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65329CD5" w14:textId="77777777" w:rsidR="00230EBB" w:rsidRPr="00676AA5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77777777" w:rsidR="00407C5D" w:rsidRPr="00676AA5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AFAEC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3D18DDE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0BD9D5C4" w:rsidR="00644D7C" w:rsidRPr="00676AA5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 xml:space="preserve">აღწერილობა, </w:t>
      </w:r>
      <w:r w:rsidRPr="00676AA5">
        <w:rPr>
          <w:noProof/>
          <w:lang w:val="ka-GE"/>
        </w:rPr>
        <w:t>მახასიათებლები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(ს</w:t>
      </w:r>
      <w:r w:rsidR="00CD27EE">
        <w:rPr>
          <w:noProof/>
          <w:lang w:val="ka-GE"/>
        </w:rPr>
        <w:t xml:space="preserve">აკონფერენციო სკამი </w:t>
      </w:r>
      <w:r w:rsidRPr="00676AA5">
        <w:rPr>
          <w:noProof/>
          <w:lang w:val="ka-GE"/>
        </w:rPr>
        <w:t>)</w:t>
      </w:r>
    </w:p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26CD5468" w14:textId="2DF28B61" w:rsidR="00D83C61" w:rsidRDefault="0012033D" w:rsidP="00B70039">
      <w:pPr>
        <w:pStyle w:val="BodyText"/>
        <w:spacing w:line="530" w:lineRule="auto"/>
        <w:ind w:left="300" w:right="-30"/>
        <w:rPr>
          <w:noProof/>
          <w:lang w:val="ka-GE"/>
        </w:rPr>
      </w:pPr>
      <w:r w:rsidRPr="00676AA5">
        <w:rPr>
          <w:noProof/>
          <w:lang w:val="ka-GE"/>
        </w:rPr>
        <w:t xml:space="preserve">დანართი N2 - </w:t>
      </w:r>
      <w:r w:rsidR="00CD27EE">
        <w:rPr>
          <w:noProof/>
          <w:lang w:val="ka-GE"/>
        </w:rPr>
        <w:t xml:space="preserve">შესყიდვის ობიექტის </w:t>
      </w:r>
      <w:r w:rsidRPr="00676AA5">
        <w:rPr>
          <w:noProof/>
          <w:lang w:val="ka-GE"/>
        </w:rPr>
        <w:t xml:space="preserve"> რაოდენობა </w:t>
      </w:r>
      <w:r w:rsidR="00D83C61">
        <w:rPr>
          <w:noProof/>
          <w:lang w:val="ka-GE"/>
        </w:rPr>
        <w:t>და მიწოდების ადგილები</w:t>
      </w:r>
      <w:r w:rsidRPr="00676AA5">
        <w:rPr>
          <w:noProof/>
          <w:lang w:val="ka-GE"/>
        </w:rPr>
        <w:t xml:space="preserve"> (გეგმა-გრაფიკი)</w:t>
      </w:r>
    </w:p>
    <w:p w14:paraId="0972E424" w14:textId="0AE24DBF" w:rsidR="00644D7C" w:rsidRPr="00676AA5" w:rsidRDefault="0012033D">
      <w:pPr>
        <w:pStyle w:val="BodyText"/>
        <w:spacing w:line="530" w:lineRule="auto"/>
        <w:ind w:left="300" w:right="2961"/>
        <w:rPr>
          <w:noProof/>
          <w:lang w:val="ka-GE"/>
        </w:rPr>
      </w:pPr>
      <w:r w:rsidRPr="00676AA5">
        <w:rPr>
          <w:noProof/>
          <w:spacing w:val="-47"/>
          <w:lang w:val="ka-GE"/>
        </w:rPr>
        <w:t xml:space="preserve"> </w:t>
      </w: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N3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ფასების</w:t>
      </w:r>
      <w:r w:rsidRPr="00676AA5">
        <w:rPr>
          <w:noProof/>
          <w:spacing w:val="3"/>
          <w:lang w:val="ka-GE"/>
        </w:rPr>
        <w:t xml:space="preserve"> </w:t>
      </w:r>
      <w:r w:rsidRPr="00676AA5">
        <w:rPr>
          <w:noProof/>
          <w:lang w:val="ka-GE"/>
        </w:rPr>
        <w:t>ცხრილი</w:t>
      </w:r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C6C5" w14:textId="77777777" w:rsidR="00591590" w:rsidRDefault="00591590">
      <w:r>
        <w:separator/>
      </w:r>
    </w:p>
  </w:endnote>
  <w:endnote w:type="continuationSeparator" w:id="0">
    <w:p w14:paraId="3A945707" w14:textId="77777777" w:rsidR="00591590" w:rsidRDefault="0059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47A936F1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0B2C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47A936F1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0B2C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016E6" w14:textId="77777777" w:rsidR="00591590" w:rsidRDefault="00591590">
      <w:r>
        <w:separator/>
      </w:r>
    </w:p>
  </w:footnote>
  <w:footnote w:type="continuationSeparator" w:id="0">
    <w:p w14:paraId="2110EEEC" w14:textId="77777777" w:rsidR="00591590" w:rsidRDefault="00591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10EFB"/>
    <w:rsid w:val="000129F1"/>
    <w:rsid w:val="0001327E"/>
    <w:rsid w:val="00026F5C"/>
    <w:rsid w:val="00037FE5"/>
    <w:rsid w:val="000408EE"/>
    <w:rsid w:val="000424C6"/>
    <w:rsid w:val="00065344"/>
    <w:rsid w:val="00075026"/>
    <w:rsid w:val="00077B35"/>
    <w:rsid w:val="000870C3"/>
    <w:rsid w:val="0009347F"/>
    <w:rsid w:val="000941B7"/>
    <w:rsid w:val="000B2609"/>
    <w:rsid w:val="000C30E4"/>
    <w:rsid w:val="000D0CCD"/>
    <w:rsid w:val="000F0162"/>
    <w:rsid w:val="000F77F3"/>
    <w:rsid w:val="00102869"/>
    <w:rsid w:val="0010296E"/>
    <w:rsid w:val="00116EEB"/>
    <w:rsid w:val="0012033D"/>
    <w:rsid w:val="00130B55"/>
    <w:rsid w:val="00133F18"/>
    <w:rsid w:val="00135E01"/>
    <w:rsid w:val="0014070A"/>
    <w:rsid w:val="001410E5"/>
    <w:rsid w:val="001473C7"/>
    <w:rsid w:val="00150B2C"/>
    <w:rsid w:val="00172865"/>
    <w:rsid w:val="001827C1"/>
    <w:rsid w:val="00191BB1"/>
    <w:rsid w:val="001943E6"/>
    <w:rsid w:val="001A0658"/>
    <w:rsid w:val="001A126E"/>
    <w:rsid w:val="001A1270"/>
    <w:rsid w:val="001A1C4B"/>
    <w:rsid w:val="001A5538"/>
    <w:rsid w:val="001A7E70"/>
    <w:rsid w:val="001C2107"/>
    <w:rsid w:val="001C5810"/>
    <w:rsid w:val="001D5027"/>
    <w:rsid w:val="001F32BC"/>
    <w:rsid w:val="00204C1F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524F7"/>
    <w:rsid w:val="00263864"/>
    <w:rsid w:val="0027176C"/>
    <w:rsid w:val="00281940"/>
    <w:rsid w:val="00281DF8"/>
    <w:rsid w:val="00281E03"/>
    <w:rsid w:val="00284580"/>
    <w:rsid w:val="002917EE"/>
    <w:rsid w:val="002954B4"/>
    <w:rsid w:val="002A10E0"/>
    <w:rsid w:val="002B1808"/>
    <w:rsid w:val="002C2F83"/>
    <w:rsid w:val="002C3AB6"/>
    <w:rsid w:val="002D62E7"/>
    <w:rsid w:val="00305957"/>
    <w:rsid w:val="00307574"/>
    <w:rsid w:val="00314007"/>
    <w:rsid w:val="00321B41"/>
    <w:rsid w:val="00337BCC"/>
    <w:rsid w:val="003426D7"/>
    <w:rsid w:val="00346487"/>
    <w:rsid w:val="00367181"/>
    <w:rsid w:val="00397F6F"/>
    <w:rsid w:val="003A5DE8"/>
    <w:rsid w:val="003A7213"/>
    <w:rsid w:val="003B11B1"/>
    <w:rsid w:val="003B43AE"/>
    <w:rsid w:val="003B7E60"/>
    <w:rsid w:val="003C06CA"/>
    <w:rsid w:val="003C1805"/>
    <w:rsid w:val="003C5385"/>
    <w:rsid w:val="003C60EA"/>
    <w:rsid w:val="003D024A"/>
    <w:rsid w:val="003D05E6"/>
    <w:rsid w:val="003D1930"/>
    <w:rsid w:val="003D6A91"/>
    <w:rsid w:val="003E1BB8"/>
    <w:rsid w:val="003E3E26"/>
    <w:rsid w:val="003E57BC"/>
    <w:rsid w:val="003E5F32"/>
    <w:rsid w:val="003F06FF"/>
    <w:rsid w:val="003F1704"/>
    <w:rsid w:val="00401D51"/>
    <w:rsid w:val="0040290B"/>
    <w:rsid w:val="00407C5D"/>
    <w:rsid w:val="00413F1C"/>
    <w:rsid w:val="004228E8"/>
    <w:rsid w:val="00424715"/>
    <w:rsid w:val="00431833"/>
    <w:rsid w:val="00436342"/>
    <w:rsid w:val="00443028"/>
    <w:rsid w:val="00452514"/>
    <w:rsid w:val="00456D1F"/>
    <w:rsid w:val="00483569"/>
    <w:rsid w:val="00485412"/>
    <w:rsid w:val="004946A8"/>
    <w:rsid w:val="00496076"/>
    <w:rsid w:val="004B2578"/>
    <w:rsid w:val="004B270D"/>
    <w:rsid w:val="004B2E71"/>
    <w:rsid w:val="004C11E7"/>
    <w:rsid w:val="004C7B5A"/>
    <w:rsid w:val="004D2816"/>
    <w:rsid w:val="004D4AEB"/>
    <w:rsid w:val="004D6E70"/>
    <w:rsid w:val="004E489A"/>
    <w:rsid w:val="004F6035"/>
    <w:rsid w:val="00512AF0"/>
    <w:rsid w:val="0051786B"/>
    <w:rsid w:val="00532207"/>
    <w:rsid w:val="00546CAC"/>
    <w:rsid w:val="00553750"/>
    <w:rsid w:val="005537D0"/>
    <w:rsid w:val="00553B2E"/>
    <w:rsid w:val="00554E38"/>
    <w:rsid w:val="00573206"/>
    <w:rsid w:val="005823D1"/>
    <w:rsid w:val="00591590"/>
    <w:rsid w:val="0059310C"/>
    <w:rsid w:val="005A2420"/>
    <w:rsid w:val="005B22A6"/>
    <w:rsid w:val="005C79CC"/>
    <w:rsid w:val="005D3D21"/>
    <w:rsid w:val="005D4FE5"/>
    <w:rsid w:val="005D7F22"/>
    <w:rsid w:val="005F1CBA"/>
    <w:rsid w:val="005F693A"/>
    <w:rsid w:val="005F6BE1"/>
    <w:rsid w:val="00610C3D"/>
    <w:rsid w:val="00612BF8"/>
    <w:rsid w:val="00616B60"/>
    <w:rsid w:val="00627589"/>
    <w:rsid w:val="00636CA2"/>
    <w:rsid w:val="00641070"/>
    <w:rsid w:val="00641806"/>
    <w:rsid w:val="0064272E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9532E"/>
    <w:rsid w:val="006B6AC7"/>
    <w:rsid w:val="006C3B39"/>
    <w:rsid w:val="006C4261"/>
    <w:rsid w:val="006D4E43"/>
    <w:rsid w:val="006D4EF8"/>
    <w:rsid w:val="006E0F3C"/>
    <w:rsid w:val="006E61B2"/>
    <w:rsid w:val="006F1171"/>
    <w:rsid w:val="006F3A51"/>
    <w:rsid w:val="00700E48"/>
    <w:rsid w:val="00713523"/>
    <w:rsid w:val="007146D7"/>
    <w:rsid w:val="00715ECF"/>
    <w:rsid w:val="00717AE2"/>
    <w:rsid w:val="00730AFE"/>
    <w:rsid w:val="0075068D"/>
    <w:rsid w:val="00753729"/>
    <w:rsid w:val="007556F7"/>
    <w:rsid w:val="00755E50"/>
    <w:rsid w:val="00756398"/>
    <w:rsid w:val="007563BB"/>
    <w:rsid w:val="00760406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C05D7"/>
    <w:rsid w:val="007D3B19"/>
    <w:rsid w:val="007E0D17"/>
    <w:rsid w:val="007E1AAC"/>
    <w:rsid w:val="007F7897"/>
    <w:rsid w:val="00800B52"/>
    <w:rsid w:val="0082581D"/>
    <w:rsid w:val="00844F90"/>
    <w:rsid w:val="008643C1"/>
    <w:rsid w:val="008674CF"/>
    <w:rsid w:val="008741AA"/>
    <w:rsid w:val="008761B6"/>
    <w:rsid w:val="0088398B"/>
    <w:rsid w:val="00884E34"/>
    <w:rsid w:val="00890313"/>
    <w:rsid w:val="00890918"/>
    <w:rsid w:val="00892AFB"/>
    <w:rsid w:val="0089317D"/>
    <w:rsid w:val="00895C25"/>
    <w:rsid w:val="00895DC3"/>
    <w:rsid w:val="008961B7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31F79"/>
    <w:rsid w:val="00934A21"/>
    <w:rsid w:val="00942235"/>
    <w:rsid w:val="009512B6"/>
    <w:rsid w:val="00954A9D"/>
    <w:rsid w:val="00960821"/>
    <w:rsid w:val="00965FF6"/>
    <w:rsid w:val="00977943"/>
    <w:rsid w:val="00982BF1"/>
    <w:rsid w:val="0099407B"/>
    <w:rsid w:val="0099417A"/>
    <w:rsid w:val="009B5023"/>
    <w:rsid w:val="009B53F6"/>
    <w:rsid w:val="009C10F7"/>
    <w:rsid w:val="009C4654"/>
    <w:rsid w:val="009D3B82"/>
    <w:rsid w:val="00A02757"/>
    <w:rsid w:val="00A02EC3"/>
    <w:rsid w:val="00A03DAF"/>
    <w:rsid w:val="00A03DC7"/>
    <w:rsid w:val="00A14E71"/>
    <w:rsid w:val="00A16767"/>
    <w:rsid w:val="00A178DA"/>
    <w:rsid w:val="00A20D98"/>
    <w:rsid w:val="00A2478C"/>
    <w:rsid w:val="00A25FCC"/>
    <w:rsid w:val="00A31F50"/>
    <w:rsid w:val="00A43745"/>
    <w:rsid w:val="00A53339"/>
    <w:rsid w:val="00A56DDE"/>
    <w:rsid w:val="00A6126F"/>
    <w:rsid w:val="00A64710"/>
    <w:rsid w:val="00A83F2E"/>
    <w:rsid w:val="00A87461"/>
    <w:rsid w:val="00A9006B"/>
    <w:rsid w:val="00AA2AD1"/>
    <w:rsid w:val="00AC5DD9"/>
    <w:rsid w:val="00AD0227"/>
    <w:rsid w:val="00AD0299"/>
    <w:rsid w:val="00AD05CE"/>
    <w:rsid w:val="00AD0B5F"/>
    <w:rsid w:val="00AD2FA1"/>
    <w:rsid w:val="00AE6035"/>
    <w:rsid w:val="00AE63DF"/>
    <w:rsid w:val="00AF0B38"/>
    <w:rsid w:val="00AF235D"/>
    <w:rsid w:val="00AF71ED"/>
    <w:rsid w:val="00B000B5"/>
    <w:rsid w:val="00B004D5"/>
    <w:rsid w:val="00B012D8"/>
    <w:rsid w:val="00B05E96"/>
    <w:rsid w:val="00B0661E"/>
    <w:rsid w:val="00B067EA"/>
    <w:rsid w:val="00B1785F"/>
    <w:rsid w:val="00B44512"/>
    <w:rsid w:val="00B600D9"/>
    <w:rsid w:val="00B6749F"/>
    <w:rsid w:val="00B70039"/>
    <w:rsid w:val="00B7685F"/>
    <w:rsid w:val="00B809D6"/>
    <w:rsid w:val="00B8274C"/>
    <w:rsid w:val="00B82753"/>
    <w:rsid w:val="00B83BB9"/>
    <w:rsid w:val="00B8403E"/>
    <w:rsid w:val="00B84315"/>
    <w:rsid w:val="00B94364"/>
    <w:rsid w:val="00BA19C7"/>
    <w:rsid w:val="00BA6A8B"/>
    <w:rsid w:val="00BB2262"/>
    <w:rsid w:val="00BC2F86"/>
    <w:rsid w:val="00BD6CAA"/>
    <w:rsid w:val="00BE308E"/>
    <w:rsid w:val="00BF32CC"/>
    <w:rsid w:val="00C03423"/>
    <w:rsid w:val="00C11AB5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C4D1A"/>
    <w:rsid w:val="00CC6CEC"/>
    <w:rsid w:val="00CD27EE"/>
    <w:rsid w:val="00CE176A"/>
    <w:rsid w:val="00CF1C4F"/>
    <w:rsid w:val="00CF3BB1"/>
    <w:rsid w:val="00CF47F8"/>
    <w:rsid w:val="00CF665E"/>
    <w:rsid w:val="00CF784A"/>
    <w:rsid w:val="00D026FA"/>
    <w:rsid w:val="00D0304D"/>
    <w:rsid w:val="00D045BF"/>
    <w:rsid w:val="00D246DE"/>
    <w:rsid w:val="00D26034"/>
    <w:rsid w:val="00D302A0"/>
    <w:rsid w:val="00D31F64"/>
    <w:rsid w:val="00D44CC9"/>
    <w:rsid w:val="00D50A49"/>
    <w:rsid w:val="00D54FC3"/>
    <w:rsid w:val="00D60F57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71BD"/>
    <w:rsid w:val="00E07303"/>
    <w:rsid w:val="00E13B8D"/>
    <w:rsid w:val="00E168CF"/>
    <w:rsid w:val="00E17455"/>
    <w:rsid w:val="00E265DB"/>
    <w:rsid w:val="00E26E13"/>
    <w:rsid w:val="00E31806"/>
    <w:rsid w:val="00E53B31"/>
    <w:rsid w:val="00E54FE3"/>
    <w:rsid w:val="00E76F75"/>
    <w:rsid w:val="00E80704"/>
    <w:rsid w:val="00E82E46"/>
    <w:rsid w:val="00E8402D"/>
    <w:rsid w:val="00E878BE"/>
    <w:rsid w:val="00E87EA7"/>
    <w:rsid w:val="00EA4953"/>
    <w:rsid w:val="00EA78DB"/>
    <w:rsid w:val="00EB37C3"/>
    <w:rsid w:val="00EC1362"/>
    <w:rsid w:val="00EC666D"/>
    <w:rsid w:val="00EE400A"/>
    <w:rsid w:val="00EE6DE7"/>
    <w:rsid w:val="00EE7D4E"/>
    <w:rsid w:val="00F0278A"/>
    <w:rsid w:val="00F066E7"/>
    <w:rsid w:val="00F27D11"/>
    <w:rsid w:val="00F32DD3"/>
    <w:rsid w:val="00F370DC"/>
    <w:rsid w:val="00F615DE"/>
    <w:rsid w:val="00F7054D"/>
    <w:rsid w:val="00F7110F"/>
    <w:rsid w:val="00F81B2F"/>
    <w:rsid w:val="00F8337D"/>
    <w:rsid w:val="00F86DC3"/>
    <w:rsid w:val="00FA1541"/>
    <w:rsid w:val="00FA416F"/>
    <w:rsid w:val="00FA482C"/>
    <w:rsid w:val="00FC0236"/>
    <w:rsid w:val="00FC1A3A"/>
    <w:rsid w:val="00FE677D"/>
    <w:rsid w:val="00FE6C2F"/>
    <w:rsid w:val="00FF098C"/>
    <w:rsid w:val="00FF406D"/>
    <w:rsid w:val="00FF486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3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9</cp:revision>
  <dcterms:created xsi:type="dcterms:W3CDTF">2023-02-13T08:54:00Z</dcterms:created>
  <dcterms:modified xsi:type="dcterms:W3CDTF">2023-04-07T09:26:00Z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