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799" w:rsidRDefault="00040498" w:rsidP="00040498">
      <w:pPr>
        <w:spacing w:line="360" w:lineRule="auto"/>
        <w:jc w:val="center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 xml:space="preserve">ტექნიკური დავალება </w:t>
      </w:r>
      <w:r w:rsidR="002302E6" w:rsidRPr="000A159B">
        <w:rPr>
          <w:rFonts w:ascii="Sylfaen" w:hAnsi="Sylfaen"/>
          <w:b/>
          <w:u w:val="single"/>
          <w:lang w:val="ka-GE"/>
        </w:rPr>
        <w:t>ცეცხლმაქრების</w:t>
      </w:r>
      <w:r>
        <w:rPr>
          <w:rFonts w:ascii="Sylfaen" w:hAnsi="Sylfaen"/>
          <w:b/>
          <w:u w:val="single"/>
          <w:lang w:val="ka-GE"/>
        </w:rPr>
        <w:t xml:space="preserve"> შე</w:t>
      </w:r>
      <w:r w:rsidR="002302E6">
        <w:rPr>
          <w:rFonts w:ascii="Sylfaen" w:hAnsi="Sylfaen"/>
          <w:b/>
          <w:u w:val="single"/>
          <w:lang w:val="ka-GE"/>
        </w:rPr>
        <w:t>ძენ</w:t>
      </w:r>
      <w:r>
        <w:rPr>
          <w:rFonts w:ascii="Sylfaen" w:hAnsi="Sylfaen"/>
          <w:b/>
          <w:u w:val="single"/>
          <w:lang w:val="ka-GE"/>
        </w:rPr>
        <w:t>ისათვის</w:t>
      </w:r>
    </w:p>
    <w:p w:rsidR="00040498" w:rsidRDefault="00040498" w:rsidP="00E51799">
      <w:pPr>
        <w:spacing w:line="360" w:lineRule="auto"/>
        <w:jc w:val="both"/>
        <w:rPr>
          <w:rFonts w:ascii="AcadNusx" w:hAnsi="AcadNusx"/>
          <w:lang w:val="en-US"/>
        </w:rPr>
      </w:pPr>
    </w:p>
    <w:tbl>
      <w:tblPr>
        <w:tblW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200"/>
        <w:gridCol w:w="1274"/>
      </w:tblGrid>
      <w:tr w:rsidR="00E51799" w:rsidRPr="000A159B" w:rsidTr="00FC7B7A">
        <w:tc>
          <w:tcPr>
            <w:tcW w:w="588" w:type="dxa"/>
            <w:shd w:val="clear" w:color="auto" w:fill="auto"/>
          </w:tcPr>
          <w:p w:rsidR="00E51799" w:rsidRPr="000A159B" w:rsidRDefault="00E51799" w:rsidP="000A159B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0A159B">
              <w:rPr>
                <w:rFonts w:ascii="AcadNusx" w:hAnsi="AcadNusx"/>
                <w:sz w:val="20"/>
                <w:szCs w:val="20"/>
                <w:lang w:val="en-US"/>
              </w:rPr>
              <w:t>#</w:t>
            </w:r>
          </w:p>
        </w:tc>
        <w:tc>
          <w:tcPr>
            <w:tcW w:w="4200" w:type="dxa"/>
            <w:shd w:val="clear" w:color="auto" w:fill="auto"/>
          </w:tcPr>
          <w:p w:rsidR="00E51799" w:rsidRPr="000A159B" w:rsidRDefault="00E51799" w:rsidP="000A159B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proofErr w:type="spellStart"/>
            <w:r w:rsidRPr="000A159B">
              <w:rPr>
                <w:rFonts w:ascii="AcadNusx" w:hAnsi="AcadNusx"/>
                <w:sz w:val="20"/>
                <w:szCs w:val="20"/>
                <w:lang w:val="en-US"/>
              </w:rPr>
              <w:t>dasaxeleba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:rsidR="00E51799" w:rsidRPr="000A159B" w:rsidRDefault="00E51799" w:rsidP="000A159B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0A159B">
              <w:rPr>
                <w:rFonts w:ascii="AcadNusx" w:hAnsi="AcadNusx"/>
                <w:sz w:val="20"/>
                <w:szCs w:val="20"/>
                <w:lang w:val="en-US"/>
              </w:rPr>
              <w:t>r-</w:t>
            </w:r>
            <w:proofErr w:type="spellStart"/>
            <w:r w:rsidRPr="000A159B">
              <w:rPr>
                <w:rFonts w:ascii="AcadNusx" w:hAnsi="AcadNusx"/>
                <w:sz w:val="20"/>
                <w:szCs w:val="20"/>
                <w:lang w:val="en-US"/>
              </w:rPr>
              <w:t>oba</w:t>
            </w:r>
            <w:proofErr w:type="spellEnd"/>
          </w:p>
        </w:tc>
      </w:tr>
      <w:tr w:rsidR="00E51799" w:rsidRPr="000A159B" w:rsidTr="00FC7B7A">
        <w:tc>
          <w:tcPr>
            <w:tcW w:w="588" w:type="dxa"/>
            <w:shd w:val="clear" w:color="auto" w:fill="auto"/>
          </w:tcPr>
          <w:p w:rsidR="00E51799" w:rsidRPr="000A159B" w:rsidRDefault="00E51799" w:rsidP="000A159B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0A159B">
              <w:rPr>
                <w:rFonts w:ascii="AcadNusx" w:hAnsi="AcadNusx"/>
                <w:sz w:val="20"/>
                <w:szCs w:val="20"/>
                <w:lang w:val="en-US"/>
              </w:rPr>
              <w:t>1</w:t>
            </w:r>
          </w:p>
        </w:tc>
        <w:tc>
          <w:tcPr>
            <w:tcW w:w="4200" w:type="dxa"/>
            <w:shd w:val="clear" w:color="auto" w:fill="auto"/>
          </w:tcPr>
          <w:p w:rsidR="00E51799" w:rsidRPr="000A159B" w:rsidRDefault="00E51799" w:rsidP="000A159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159B">
              <w:rPr>
                <w:rFonts w:ascii="Arial" w:hAnsi="Arial" w:cs="Arial"/>
                <w:sz w:val="20"/>
                <w:szCs w:val="20"/>
                <w:lang w:val="en-US"/>
              </w:rPr>
              <w:t>CO</w:t>
            </w:r>
            <w:r w:rsidRPr="000A159B">
              <w:rPr>
                <w:rFonts w:ascii="AcadNusx" w:hAnsi="AcadNusx" w:cs="Arial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0A159B">
              <w:rPr>
                <w:rFonts w:ascii="AcadNusx" w:hAnsi="AcadNusx" w:cs="Arial"/>
                <w:sz w:val="20"/>
                <w:szCs w:val="20"/>
                <w:lang w:val="en-US"/>
              </w:rPr>
              <w:t>cecxlmaqri</w:t>
            </w:r>
            <w:proofErr w:type="spellEnd"/>
            <w:r w:rsidRPr="000A159B">
              <w:rPr>
                <w:rFonts w:ascii="AcadNusx" w:hAnsi="AcadNusx" w:cs="Arial"/>
                <w:sz w:val="20"/>
                <w:szCs w:val="20"/>
                <w:lang w:val="en-US"/>
              </w:rPr>
              <w:t xml:space="preserve"> </w:t>
            </w:r>
            <w:r w:rsidRPr="000A159B">
              <w:rPr>
                <w:rFonts w:ascii="Arial" w:hAnsi="Arial" w:cs="Arial"/>
                <w:sz w:val="20"/>
                <w:szCs w:val="20"/>
                <w:lang w:val="en-US"/>
              </w:rPr>
              <w:t>B,C</w:t>
            </w:r>
            <w:r w:rsidRPr="000A159B">
              <w:rPr>
                <w:rFonts w:ascii="AcadNusx" w:hAnsi="AcadNusx" w:cs="Arial"/>
                <w:sz w:val="20"/>
                <w:szCs w:val="20"/>
                <w:lang w:val="en-US"/>
              </w:rPr>
              <w:t xml:space="preserve"> tipis</w:t>
            </w:r>
          </w:p>
        </w:tc>
        <w:tc>
          <w:tcPr>
            <w:tcW w:w="1274" w:type="dxa"/>
            <w:shd w:val="clear" w:color="auto" w:fill="auto"/>
          </w:tcPr>
          <w:p w:rsidR="00E51799" w:rsidRPr="000A159B" w:rsidRDefault="00E51799" w:rsidP="000A159B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0A159B">
              <w:rPr>
                <w:rFonts w:ascii="Sylfaen" w:hAnsi="Sylfaen"/>
                <w:sz w:val="20"/>
                <w:szCs w:val="20"/>
                <w:lang w:val="ka-GE"/>
              </w:rPr>
              <w:t>70</w:t>
            </w:r>
          </w:p>
        </w:tc>
      </w:tr>
      <w:tr w:rsidR="00E51799" w:rsidRPr="000A159B" w:rsidTr="00FC7B7A">
        <w:tc>
          <w:tcPr>
            <w:tcW w:w="588" w:type="dxa"/>
            <w:shd w:val="clear" w:color="auto" w:fill="auto"/>
          </w:tcPr>
          <w:p w:rsidR="00E51799" w:rsidRPr="000A159B" w:rsidRDefault="00E51799" w:rsidP="000A159B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0A159B">
              <w:rPr>
                <w:rFonts w:ascii="AcadNusx" w:hAnsi="AcadNusx"/>
                <w:sz w:val="20"/>
                <w:szCs w:val="20"/>
                <w:lang w:val="en-US"/>
              </w:rPr>
              <w:t>2</w:t>
            </w:r>
          </w:p>
        </w:tc>
        <w:tc>
          <w:tcPr>
            <w:tcW w:w="4200" w:type="dxa"/>
            <w:shd w:val="clear" w:color="auto" w:fill="auto"/>
          </w:tcPr>
          <w:p w:rsidR="00E51799" w:rsidRPr="000A159B" w:rsidRDefault="00E51799" w:rsidP="000A159B">
            <w:pPr>
              <w:jc w:val="both"/>
              <w:rPr>
                <w:rFonts w:ascii="AcadNusx" w:hAnsi="AcadNusx" w:cs="Arial"/>
                <w:sz w:val="20"/>
                <w:szCs w:val="20"/>
                <w:lang w:val="en-US"/>
              </w:rPr>
            </w:pPr>
            <w:proofErr w:type="spellStart"/>
            <w:r w:rsidRPr="000A159B">
              <w:rPr>
                <w:rFonts w:ascii="Sylfaen" w:hAnsi="Sylfaen" w:cs="Arial"/>
                <w:sz w:val="20"/>
                <w:szCs w:val="20"/>
                <w:lang w:val="ka-GE"/>
              </w:rPr>
              <w:t>ფხვნილიანი</w:t>
            </w:r>
            <w:proofErr w:type="spellEnd"/>
            <w:r w:rsidRPr="000A159B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A159B">
              <w:rPr>
                <w:rFonts w:ascii="AcadNusx" w:hAnsi="AcadNusx" w:cs="Arial"/>
                <w:sz w:val="20"/>
                <w:szCs w:val="20"/>
                <w:lang w:val="en-US"/>
              </w:rPr>
              <w:t>cecxlmaqri</w:t>
            </w:r>
            <w:proofErr w:type="spellEnd"/>
            <w:r w:rsidRPr="000A159B">
              <w:rPr>
                <w:rFonts w:ascii="AcadNusx" w:hAnsi="AcadNusx" w:cs="Arial"/>
                <w:sz w:val="20"/>
                <w:szCs w:val="20"/>
                <w:lang w:val="en-US"/>
              </w:rPr>
              <w:t xml:space="preserve"> </w:t>
            </w:r>
            <w:r w:rsidRPr="000A159B">
              <w:rPr>
                <w:rFonts w:ascii="Arial" w:hAnsi="Arial" w:cs="Arial"/>
                <w:sz w:val="20"/>
                <w:szCs w:val="20"/>
                <w:lang w:val="en-US"/>
              </w:rPr>
              <w:t xml:space="preserve">A,B,C </w:t>
            </w:r>
            <w:r w:rsidRPr="000A159B">
              <w:rPr>
                <w:rFonts w:ascii="AcadNusx" w:hAnsi="AcadNusx" w:cs="Arial"/>
                <w:sz w:val="20"/>
                <w:szCs w:val="20"/>
                <w:lang w:val="en-US"/>
              </w:rPr>
              <w:t>tipis</w:t>
            </w:r>
          </w:p>
        </w:tc>
        <w:tc>
          <w:tcPr>
            <w:tcW w:w="1274" w:type="dxa"/>
            <w:shd w:val="clear" w:color="auto" w:fill="auto"/>
          </w:tcPr>
          <w:p w:rsidR="00E51799" w:rsidRPr="000A159B" w:rsidRDefault="00E51799" w:rsidP="000A159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0A159B">
              <w:rPr>
                <w:rFonts w:ascii="Sylfaen" w:hAnsi="Sylfaen"/>
                <w:sz w:val="20"/>
                <w:szCs w:val="20"/>
                <w:lang w:val="ka-GE"/>
              </w:rPr>
              <w:t>20</w:t>
            </w:r>
          </w:p>
        </w:tc>
      </w:tr>
      <w:tr w:rsidR="00E51799" w:rsidRPr="000A159B" w:rsidTr="00FC7B7A">
        <w:tc>
          <w:tcPr>
            <w:tcW w:w="588" w:type="dxa"/>
            <w:shd w:val="clear" w:color="auto" w:fill="auto"/>
          </w:tcPr>
          <w:p w:rsidR="00E51799" w:rsidRPr="000A159B" w:rsidRDefault="00E51799" w:rsidP="000A159B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4200" w:type="dxa"/>
            <w:shd w:val="clear" w:color="auto" w:fill="auto"/>
          </w:tcPr>
          <w:p w:rsidR="00E51799" w:rsidRPr="000A159B" w:rsidRDefault="00E51799" w:rsidP="000A159B">
            <w:pPr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shd w:val="clear" w:color="auto" w:fill="auto"/>
          </w:tcPr>
          <w:p w:rsidR="00E51799" w:rsidRPr="000A159B" w:rsidRDefault="00E51799" w:rsidP="000A159B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</w:tbl>
    <w:p w:rsidR="00E51799" w:rsidRPr="000A159B" w:rsidRDefault="00E51799" w:rsidP="000A159B">
      <w:pPr>
        <w:jc w:val="both"/>
        <w:rPr>
          <w:rFonts w:ascii="AcadNusx" w:hAnsi="AcadNusx"/>
          <w:sz w:val="20"/>
          <w:szCs w:val="20"/>
          <w:lang w:val="en-US"/>
        </w:rPr>
      </w:pPr>
    </w:p>
    <w:p w:rsidR="000A159B" w:rsidRPr="000A159B" w:rsidRDefault="000A159B" w:rsidP="00040498">
      <w:pPr>
        <w:jc w:val="center"/>
        <w:rPr>
          <w:rFonts w:ascii="Sylfaen" w:hAnsi="Sylfaen"/>
          <w:b/>
          <w:u w:val="single"/>
          <w:lang w:val="ka-GE"/>
        </w:rPr>
      </w:pPr>
      <w:r w:rsidRPr="000A159B">
        <w:rPr>
          <w:rFonts w:ascii="Sylfaen" w:hAnsi="Sylfaen"/>
          <w:b/>
          <w:u w:val="single"/>
          <w:lang w:val="ka-GE"/>
        </w:rPr>
        <w:t xml:space="preserve">მოთხოვნები </w:t>
      </w:r>
      <w:r w:rsidRPr="000A159B">
        <w:rPr>
          <w:rFonts w:ascii="Arial" w:hAnsi="Arial" w:cs="Arial"/>
          <w:b/>
          <w:u w:val="single"/>
          <w:lang w:val="en-US"/>
        </w:rPr>
        <w:t>CO</w:t>
      </w:r>
      <w:r w:rsidRPr="000A159B">
        <w:rPr>
          <w:rFonts w:ascii="AcadNusx" w:hAnsi="AcadNusx" w:cs="Arial"/>
          <w:b/>
          <w:u w:val="single"/>
          <w:lang w:val="en-US"/>
        </w:rPr>
        <w:t>2</w:t>
      </w:r>
      <w:r w:rsidRPr="000A159B">
        <w:rPr>
          <w:rFonts w:ascii="Sylfaen" w:hAnsi="Sylfaen"/>
          <w:b/>
          <w:u w:val="single"/>
          <w:lang w:val="ka-GE"/>
        </w:rPr>
        <w:t xml:space="preserve"> ცეცხლმაქრებისთვის:</w:t>
      </w:r>
    </w:p>
    <w:p w:rsidR="00E51799" w:rsidRDefault="00E51799" w:rsidP="00E51799">
      <w:pPr>
        <w:spacing w:line="360" w:lineRule="auto"/>
        <w:jc w:val="both"/>
        <w:rPr>
          <w:rFonts w:ascii="AcadNusx" w:hAnsi="AcadNusx"/>
          <w:lang w:val="en-US"/>
        </w:rPr>
      </w:pPr>
    </w:p>
    <w:tbl>
      <w:tblPr>
        <w:tblW w:w="960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1034"/>
        <w:gridCol w:w="1605"/>
        <w:gridCol w:w="1986"/>
        <w:gridCol w:w="1859"/>
        <w:gridCol w:w="2021"/>
      </w:tblGrid>
      <w:tr w:rsidR="00D5061F" w:rsidRPr="009818B1" w:rsidTr="001047AE">
        <w:tc>
          <w:tcPr>
            <w:tcW w:w="1098" w:type="dxa"/>
            <w:shd w:val="clear" w:color="auto" w:fill="auto"/>
          </w:tcPr>
          <w:p w:rsidR="00D5061F" w:rsidRPr="000A159B" w:rsidRDefault="00D5061F" w:rsidP="00FC7B7A">
            <w:pPr>
              <w:spacing w:line="360" w:lineRule="auto"/>
              <w:jc w:val="both"/>
              <w:rPr>
                <w:rFonts w:ascii="AcadNusx" w:hAnsi="AcadNusx"/>
                <w:sz w:val="20"/>
                <w:szCs w:val="20"/>
                <w:lang w:val="en-US"/>
              </w:rPr>
            </w:pPr>
            <w:r w:rsidRPr="000A159B">
              <w:rPr>
                <w:rFonts w:ascii="AcadNusx" w:hAnsi="AcadNusx"/>
                <w:sz w:val="20"/>
                <w:szCs w:val="20"/>
                <w:lang w:val="en-US"/>
              </w:rPr>
              <w:t>tipi</w:t>
            </w:r>
          </w:p>
        </w:tc>
        <w:tc>
          <w:tcPr>
            <w:tcW w:w="1034" w:type="dxa"/>
            <w:shd w:val="clear" w:color="auto" w:fill="auto"/>
          </w:tcPr>
          <w:p w:rsidR="00D5061F" w:rsidRPr="000A159B" w:rsidRDefault="00D5061F" w:rsidP="00FC7B7A">
            <w:pPr>
              <w:spacing w:line="360" w:lineRule="auto"/>
              <w:jc w:val="both"/>
              <w:rPr>
                <w:rFonts w:ascii="AcadNusx" w:hAnsi="AcadNusx"/>
                <w:sz w:val="20"/>
                <w:szCs w:val="20"/>
                <w:lang w:val="en-US"/>
              </w:rPr>
            </w:pPr>
            <w:proofErr w:type="spellStart"/>
            <w:r w:rsidRPr="000A159B">
              <w:rPr>
                <w:rFonts w:ascii="AcadNusx" w:hAnsi="AcadNusx"/>
                <w:sz w:val="20"/>
                <w:szCs w:val="20"/>
                <w:lang w:val="en-US"/>
              </w:rPr>
              <w:t>agentis</w:t>
            </w:r>
            <w:proofErr w:type="spellEnd"/>
            <w:r w:rsidRPr="000A159B">
              <w:rPr>
                <w:rFonts w:ascii="AcadNusx" w:hAnsi="AcadNusx"/>
                <w:sz w:val="20"/>
                <w:szCs w:val="20"/>
                <w:lang w:val="en-US"/>
              </w:rPr>
              <w:t xml:space="preserve"> masa</w:t>
            </w:r>
          </w:p>
        </w:tc>
        <w:tc>
          <w:tcPr>
            <w:tcW w:w="1605" w:type="dxa"/>
          </w:tcPr>
          <w:p w:rsidR="00D5061F" w:rsidRPr="000A159B" w:rsidRDefault="001047AE" w:rsidP="001047AE">
            <w:pPr>
              <w:spacing w:line="360" w:lineRule="auto"/>
              <w:jc w:val="both"/>
              <w:rPr>
                <w:rFonts w:ascii="AcadNusx" w:hAnsi="AcadNusx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ხანძრის ქრობის შესაძლებლობა</w:t>
            </w:r>
          </w:p>
        </w:tc>
        <w:tc>
          <w:tcPr>
            <w:tcW w:w="1986" w:type="dxa"/>
          </w:tcPr>
          <w:p w:rsidR="00D5061F" w:rsidRPr="000A159B" w:rsidRDefault="001047AE" w:rsidP="001047AE">
            <w:pPr>
              <w:spacing w:line="36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A159B">
              <w:rPr>
                <w:rFonts w:ascii="Sylfaen" w:hAnsi="Sylfaen"/>
                <w:sz w:val="20"/>
                <w:szCs w:val="20"/>
                <w:lang w:val="ka-GE"/>
              </w:rPr>
              <w:t>აგენტის გაფრქვევის</w:t>
            </w:r>
            <w:r w:rsidRPr="000A159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0A159B">
              <w:rPr>
                <w:rFonts w:ascii="Sylfaen" w:hAnsi="Sylfaen"/>
                <w:sz w:val="20"/>
                <w:szCs w:val="20"/>
                <w:lang w:val="ka-GE"/>
              </w:rPr>
              <w:t xml:space="preserve">საშუალო </w:t>
            </w:r>
            <w:proofErr w:type="spellStart"/>
            <w:r w:rsidRPr="000A159B">
              <w:rPr>
                <w:rFonts w:ascii="AcadNusx" w:hAnsi="AcadNusx"/>
                <w:sz w:val="20"/>
                <w:szCs w:val="20"/>
                <w:lang w:val="en-US"/>
              </w:rPr>
              <w:t>dro</w:t>
            </w:r>
            <w:proofErr w:type="spellEnd"/>
            <w:r w:rsidRPr="000A159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59" w:type="dxa"/>
            <w:shd w:val="clear" w:color="auto" w:fill="auto"/>
          </w:tcPr>
          <w:p w:rsidR="00D5061F" w:rsidRPr="000A159B" w:rsidRDefault="001047AE" w:rsidP="00FC7B7A">
            <w:pPr>
              <w:spacing w:line="360" w:lineRule="auto"/>
              <w:jc w:val="both"/>
              <w:rPr>
                <w:rFonts w:ascii="AcadNusx" w:hAnsi="AcadNusx"/>
                <w:sz w:val="20"/>
                <w:szCs w:val="20"/>
                <w:lang w:val="en-US"/>
              </w:rPr>
            </w:pPr>
            <w:proofErr w:type="spellStart"/>
            <w:r w:rsidRPr="000A159B">
              <w:rPr>
                <w:rFonts w:ascii="AcadNusx" w:hAnsi="AcadNusx"/>
                <w:sz w:val="20"/>
                <w:szCs w:val="20"/>
                <w:lang w:val="en-US"/>
              </w:rPr>
              <w:t>saqrobi</w:t>
            </w:r>
            <w:proofErr w:type="spellEnd"/>
            <w:r w:rsidRPr="000A159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59B">
              <w:rPr>
                <w:rFonts w:ascii="AcadNusx" w:hAnsi="AcadNusx"/>
                <w:sz w:val="20"/>
                <w:szCs w:val="20"/>
                <w:lang w:val="en-US"/>
              </w:rPr>
              <w:t>agenti</w:t>
            </w:r>
            <w:proofErr w:type="spellEnd"/>
          </w:p>
        </w:tc>
        <w:tc>
          <w:tcPr>
            <w:tcW w:w="2021" w:type="dxa"/>
            <w:shd w:val="clear" w:color="auto" w:fill="auto"/>
          </w:tcPr>
          <w:p w:rsidR="00D5061F" w:rsidRPr="000A159B" w:rsidRDefault="00D5061F" w:rsidP="00FC7B7A">
            <w:pPr>
              <w:spacing w:line="360" w:lineRule="auto"/>
              <w:jc w:val="both"/>
              <w:rPr>
                <w:rFonts w:ascii="AcadNusx" w:hAnsi="AcadNusx"/>
                <w:sz w:val="20"/>
                <w:szCs w:val="20"/>
                <w:lang w:val="en-US"/>
              </w:rPr>
            </w:pPr>
            <w:proofErr w:type="spellStart"/>
            <w:r w:rsidRPr="000A159B">
              <w:rPr>
                <w:rFonts w:ascii="AcadNusx" w:hAnsi="AcadNusx"/>
                <w:sz w:val="20"/>
                <w:szCs w:val="20"/>
                <w:lang w:val="en-US"/>
              </w:rPr>
              <w:t>muSa</w:t>
            </w:r>
            <w:proofErr w:type="spellEnd"/>
            <w:r w:rsidRPr="000A159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59B">
              <w:rPr>
                <w:rFonts w:ascii="AcadNusx" w:hAnsi="AcadNusx"/>
                <w:sz w:val="20"/>
                <w:szCs w:val="20"/>
                <w:lang w:val="en-US"/>
              </w:rPr>
              <w:t>temperatura</w:t>
            </w:r>
            <w:proofErr w:type="spellEnd"/>
          </w:p>
        </w:tc>
      </w:tr>
      <w:tr w:rsidR="00D5061F" w:rsidRPr="009818B1" w:rsidTr="001047AE">
        <w:tc>
          <w:tcPr>
            <w:tcW w:w="1098" w:type="dxa"/>
            <w:shd w:val="clear" w:color="auto" w:fill="auto"/>
          </w:tcPr>
          <w:p w:rsidR="00D5061F" w:rsidRPr="000A159B" w:rsidRDefault="00C44D41" w:rsidP="00FC7B7A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B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ან </w:t>
            </w:r>
            <w:r w:rsidR="00D5061F" w:rsidRPr="000A159B">
              <w:rPr>
                <w:sz w:val="20"/>
                <w:szCs w:val="20"/>
                <w:lang w:val="en-US"/>
              </w:rPr>
              <w:t>BC</w:t>
            </w:r>
          </w:p>
        </w:tc>
        <w:tc>
          <w:tcPr>
            <w:tcW w:w="1034" w:type="dxa"/>
            <w:shd w:val="clear" w:color="auto" w:fill="auto"/>
          </w:tcPr>
          <w:p w:rsidR="00D5061F" w:rsidRPr="000A159B" w:rsidRDefault="00D5061F" w:rsidP="00FC7B7A">
            <w:pPr>
              <w:spacing w:line="360" w:lineRule="auto"/>
              <w:jc w:val="both"/>
              <w:rPr>
                <w:rFonts w:ascii="AcadNusx" w:hAnsi="AcadNusx"/>
                <w:sz w:val="20"/>
                <w:szCs w:val="20"/>
                <w:lang w:val="en-US"/>
              </w:rPr>
            </w:pPr>
            <w:r w:rsidRPr="000A159B">
              <w:rPr>
                <w:rFonts w:ascii="AcadNusx" w:hAnsi="AcadNusx"/>
                <w:sz w:val="20"/>
                <w:szCs w:val="20"/>
                <w:lang w:val="en-US"/>
              </w:rPr>
              <w:t>5kg.</w:t>
            </w:r>
            <w:r w:rsidR="00CF5ED8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="00CF5ED8">
              <w:rPr>
                <w:rFonts w:ascii="Arial" w:hAnsi="Arial" w:cs="Arial"/>
                <w:sz w:val="20"/>
                <w:szCs w:val="20"/>
                <w:lang w:val="en-US"/>
              </w:rPr>
              <w:t>±</w:t>
            </w:r>
            <w:r w:rsidR="00CF5ED8">
              <w:rPr>
                <w:rFonts w:ascii="AcadNusx" w:hAnsi="AcadNusx"/>
                <w:sz w:val="20"/>
                <w:szCs w:val="20"/>
                <w:lang w:val="en-US"/>
              </w:rPr>
              <w:t>10%</w:t>
            </w:r>
          </w:p>
        </w:tc>
        <w:tc>
          <w:tcPr>
            <w:tcW w:w="1605" w:type="dxa"/>
          </w:tcPr>
          <w:p w:rsidR="001047AE" w:rsidRDefault="001047AE" w:rsidP="001047AE">
            <w:pPr>
              <w:spacing w:line="360" w:lineRule="auto"/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0A159B">
              <w:rPr>
                <w:rFonts w:ascii="Sylfaen" w:hAnsi="Sylfaen" w:cs="Sylfaen"/>
                <w:sz w:val="20"/>
                <w:szCs w:val="20"/>
              </w:rPr>
              <w:t>არანაკლებ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89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B</w:t>
            </w:r>
          </w:p>
          <w:p w:rsidR="00D5061F" w:rsidRPr="000A159B" w:rsidRDefault="00D5061F" w:rsidP="00FC7B7A">
            <w:pPr>
              <w:spacing w:line="36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6" w:type="dxa"/>
          </w:tcPr>
          <w:p w:rsidR="00D5061F" w:rsidRPr="00C50DCD" w:rsidRDefault="001047AE" w:rsidP="00FC7B7A">
            <w:pPr>
              <w:spacing w:line="360" w:lineRule="auto"/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0A159B">
              <w:rPr>
                <w:rFonts w:ascii="Sylfaen" w:hAnsi="Sylfaen" w:cs="Sylfaen"/>
                <w:sz w:val="20"/>
                <w:szCs w:val="20"/>
              </w:rPr>
              <w:t>არანაკლებ</w:t>
            </w:r>
            <w:r w:rsidRPr="000A159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Pr="000A159B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  <w:r w:rsidRPr="000A159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59B">
              <w:rPr>
                <w:rFonts w:ascii="AcadNusx" w:hAnsi="AcadNusx"/>
                <w:sz w:val="20"/>
                <w:szCs w:val="20"/>
                <w:lang w:val="en-US"/>
              </w:rPr>
              <w:t>wm.</w:t>
            </w:r>
            <w:proofErr w:type="spellEnd"/>
          </w:p>
        </w:tc>
        <w:tc>
          <w:tcPr>
            <w:tcW w:w="1859" w:type="dxa"/>
            <w:shd w:val="clear" w:color="auto" w:fill="auto"/>
          </w:tcPr>
          <w:p w:rsidR="00D5061F" w:rsidRPr="000A159B" w:rsidRDefault="001047AE" w:rsidP="00FC7B7A">
            <w:pPr>
              <w:spacing w:line="360" w:lineRule="auto"/>
              <w:jc w:val="both"/>
              <w:rPr>
                <w:rFonts w:ascii="AcadNusx" w:hAnsi="AcadNusx"/>
                <w:sz w:val="20"/>
                <w:szCs w:val="20"/>
                <w:lang w:val="en-US"/>
              </w:rPr>
            </w:pPr>
            <w:r w:rsidRPr="000A159B">
              <w:rPr>
                <w:rFonts w:ascii="Sylfaen" w:hAnsi="Sylfaen"/>
                <w:sz w:val="20"/>
                <w:szCs w:val="20"/>
                <w:lang w:val="ka-GE"/>
              </w:rPr>
              <w:t>კ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არბონ </w:t>
            </w:r>
            <w:proofErr w:type="spellStart"/>
            <w:r w:rsidRPr="000A159B">
              <w:rPr>
                <w:rFonts w:ascii="Sylfaen" w:hAnsi="Sylfaen"/>
                <w:sz w:val="20"/>
                <w:szCs w:val="20"/>
                <w:lang w:val="ka-GE"/>
              </w:rPr>
              <w:t>დიოქსიდი</w:t>
            </w:r>
            <w:proofErr w:type="spellEnd"/>
          </w:p>
        </w:tc>
        <w:tc>
          <w:tcPr>
            <w:tcW w:w="2021" w:type="dxa"/>
            <w:shd w:val="clear" w:color="auto" w:fill="auto"/>
          </w:tcPr>
          <w:p w:rsidR="00D5061F" w:rsidRPr="000A159B" w:rsidRDefault="00D5061F" w:rsidP="00FC7B7A">
            <w:pPr>
              <w:spacing w:line="360" w:lineRule="auto"/>
              <w:jc w:val="both"/>
              <w:rPr>
                <w:rFonts w:ascii="AcadNusx" w:hAnsi="AcadNusx"/>
                <w:sz w:val="20"/>
                <w:szCs w:val="20"/>
                <w:lang w:val="en-US"/>
              </w:rPr>
            </w:pPr>
            <w:r w:rsidRPr="000A159B">
              <w:rPr>
                <w:rFonts w:ascii="AcadNusx" w:hAnsi="AcadNusx"/>
                <w:sz w:val="20"/>
                <w:szCs w:val="20"/>
                <w:lang w:val="en-US"/>
              </w:rPr>
              <w:t>-20</w:t>
            </w:r>
            <w:r w:rsidRPr="000A159B">
              <w:rPr>
                <w:rFonts w:ascii="Arial" w:hAnsi="Arial" w:cs="Arial"/>
                <w:sz w:val="20"/>
                <w:szCs w:val="20"/>
                <w:lang w:val="en-US"/>
              </w:rPr>
              <w:t>°</w:t>
            </w:r>
            <w:r w:rsidRPr="000A159B">
              <w:rPr>
                <w:sz w:val="20"/>
                <w:szCs w:val="20"/>
                <w:lang w:val="en-US"/>
              </w:rPr>
              <w:t>C</w:t>
            </w:r>
            <w:r w:rsidRPr="000A159B">
              <w:rPr>
                <w:rFonts w:ascii="AcadNusx" w:hAnsi="AcadNusx"/>
                <w:sz w:val="20"/>
                <w:szCs w:val="20"/>
                <w:lang w:val="en-US"/>
              </w:rPr>
              <w:t>-dan +60</w:t>
            </w:r>
            <w:r w:rsidRPr="000A159B">
              <w:rPr>
                <w:rFonts w:ascii="Arial" w:hAnsi="Arial" w:cs="Arial"/>
                <w:sz w:val="20"/>
                <w:szCs w:val="20"/>
                <w:lang w:val="en-US"/>
              </w:rPr>
              <w:t>°</w:t>
            </w:r>
            <w:r w:rsidRPr="000A159B">
              <w:rPr>
                <w:sz w:val="20"/>
                <w:szCs w:val="20"/>
                <w:lang w:val="en-US"/>
              </w:rPr>
              <w:t>C</w:t>
            </w:r>
            <w:r w:rsidRPr="000A159B">
              <w:rPr>
                <w:rFonts w:ascii="AcadNusx" w:hAnsi="AcadNusx"/>
                <w:sz w:val="20"/>
                <w:szCs w:val="20"/>
                <w:lang w:val="en-US"/>
              </w:rPr>
              <w:t>-mde</w:t>
            </w:r>
          </w:p>
        </w:tc>
      </w:tr>
    </w:tbl>
    <w:p w:rsidR="00E51799" w:rsidRDefault="00E51799" w:rsidP="00E51799">
      <w:pPr>
        <w:spacing w:line="360" w:lineRule="auto"/>
        <w:jc w:val="both"/>
        <w:rPr>
          <w:rFonts w:ascii="AcadNusx" w:hAnsi="AcadNusx"/>
          <w:lang w:val="en-US"/>
        </w:rPr>
      </w:pPr>
    </w:p>
    <w:p w:rsidR="00E21B89" w:rsidRPr="000A159B" w:rsidRDefault="00E21B89" w:rsidP="000A159B">
      <w:pPr>
        <w:jc w:val="both"/>
        <w:rPr>
          <w:rFonts w:ascii="Sylfaen" w:hAnsi="Sylfaen"/>
          <w:sz w:val="20"/>
          <w:szCs w:val="20"/>
          <w:lang w:val="ka-GE"/>
        </w:rPr>
      </w:pPr>
      <w:r w:rsidRPr="000A159B">
        <w:rPr>
          <w:rFonts w:ascii="Sylfaen" w:hAnsi="Sylfaen"/>
          <w:sz w:val="20"/>
          <w:szCs w:val="20"/>
          <w:lang w:val="ka-GE"/>
        </w:rPr>
        <w:t>ცეცხლმაქრ</w:t>
      </w:r>
      <w:r w:rsidR="006807FF" w:rsidRPr="000A159B">
        <w:rPr>
          <w:rFonts w:ascii="Sylfaen" w:hAnsi="Sylfaen"/>
          <w:sz w:val="20"/>
          <w:szCs w:val="20"/>
          <w:lang w:val="ka-GE"/>
        </w:rPr>
        <w:t>ი აღჭურვილი უნდა იყოს ადვილად დრეკადი</w:t>
      </w:r>
      <w:r w:rsidRPr="000A159B">
        <w:rPr>
          <w:rFonts w:ascii="Sylfaen" w:hAnsi="Sylfaen"/>
          <w:sz w:val="20"/>
          <w:szCs w:val="20"/>
          <w:lang w:val="ka-GE"/>
        </w:rPr>
        <w:t xml:space="preserve"> გასაფრქვევ</w:t>
      </w:r>
      <w:r w:rsidR="006807FF" w:rsidRPr="000A159B">
        <w:rPr>
          <w:rFonts w:ascii="Sylfaen" w:hAnsi="Sylfaen"/>
          <w:sz w:val="20"/>
          <w:szCs w:val="20"/>
          <w:lang w:val="ka-GE"/>
        </w:rPr>
        <w:t>ი</w:t>
      </w:r>
      <w:r w:rsidRPr="000A159B">
        <w:rPr>
          <w:rFonts w:ascii="Sylfaen" w:hAnsi="Sylfaen"/>
          <w:sz w:val="20"/>
          <w:szCs w:val="20"/>
          <w:lang w:val="ka-GE"/>
        </w:rPr>
        <w:t xml:space="preserve"> მილ</w:t>
      </w:r>
      <w:r w:rsidR="006807FF" w:rsidRPr="000A159B">
        <w:rPr>
          <w:rFonts w:ascii="Sylfaen" w:hAnsi="Sylfaen"/>
          <w:sz w:val="20"/>
          <w:szCs w:val="20"/>
          <w:lang w:val="ka-GE"/>
        </w:rPr>
        <w:t>ით, რომელსაც</w:t>
      </w:r>
      <w:r w:rsidRPr="000A159B">
        <w:rPr>
          <w:rFonts w:ascii="Sylfaen" w:hAnsi="Sylfaen"/>
          <w:sz w:val="20"/>
          <w:szCs w:val="20"/>
          <w:lang w:val="ka-GE"/>
        </w:rPr>
        <w:t xml:space="preserve"> უნდა გააჩნდეს სითბოს</w:t>
      </w:r>
      <w:r w:rsidR="006807FF" w:rsidRPr="000A159B">
        <w:rPr>
          <w:rFonts w:ascii="Sylfaen" w:hAnsi="Sylfaen"/>
          <w:sz w:val="20"/>
          <w:szCs w:val="20"/>
          <w:lang w:val="ka-GE"/>
        </w:rPr>
        <w:t xml:space="preserve"> მაიზოლირებელი (გაყინვისგან დამცავი)  სახელური.</w:t>
      </w:r>
    </w:p>
    <w:p w:rsidR="000A159B" w:rsidRDefault="000A159B" w:rsidP="000A159B">
      <w:pPr>
        <w:jc w:val="both"/>
        <w:rPr>
          <w:rFonts w:ascii="AcadNusx" w:hAnsi="AcadNusx"/>
          <w:sz w:val="20"/>
          <w:szCs w:val="20"/>
          <w:lang w:val="en-US"/>
        </w:rPr>
      </w:pPr>
    </w:p>
    <w:p w:rsidR="000A159B" w:rsidRPr="000A159B" w:rsidRDefault="000A159B" w:rsidP="00040498">
      <w:pPr>
        <w:jc w:val="center"/>
        <w:rPr>
          <w:rFonts w:ascii="Sylfaen" w:hAnsi="Sylfaen"/>
          <w:b/>
          <w:u w:val="single"/>
          <w:lang w:val="ka-GE"/>
        </w:rPr>
      </w:pPr>
      <w:r w:rsidRPr="000A159B">
        <w:rPr>
          <w:rFonts w:ascii="Sylfaen" w:hAnsi="Sylfaen"/>
          <w:b/>
          <w:u w:val="single"/>
          <w:lang w:val="ka-GE"/>
        </w:rPr>
        <w:t>მოთხოვნები ფხვნილიანი ცეცხლმაქრებისთვის:</w:t>
      </w:r>
    </w:p>
    <w:p w:rsidR="00E51799" w:rsidRDefault="00E51799" w:rsidP="00E51799">
      <w:pPr>
        <w:spacing w:line="360" w:lineRule="auto"/>
        <w:jc w:val="both"/>
        <w:rPr>
          <w:rFonts w:ascii="AcadNusx" w:hAnsi="AcadNusx"/>
          <w:lang w:val="en-US"/>
        </w:rPr>
      </w:pPr>
    </w:p>
    <w:tbl>
      <w:tblPr>
        <w:tblW w:w="946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973"/>
        <w:gridCol w:w="1743"/>
        <w:gridCol w:w="2126"/>
        <w:gridCol w:w="1843"/>
        <w:gridCol w:w="2126"/>
      </w:tblGrid>
      <w:tr w:rsidR="00C44D41" w:rsidRPr="009818B1" w:rsidTr="00F74E07">
        <w:tc>
          <w:tcPr>
            <w:tcW w:w="650" w:type="dxa"/>
            <w:shd w:val="clear" w:color="auto" w:fill="auto"/>
          </w:tcPr>
          <w:p w:rsidR="00C44D41" w:rsidRPr="000A159B" w:rsidRDefault="00C44D41" w:rsidP="002302E6">
            <w:pPr>
              <w:spacing w:line="360" w:lineRule="auto"/>
              <w:jc w:val="both"/>
              <w:rPr>
                <w:rFonts w:ascii="AcadNusx" w:hAnsi="AcadNusx"/>
                <w:sz w:val="20"/>
                <w:szCs w:val="20"/>
                <w:lang w:val="en-US"/>
              </w:rPr>
            </w:pPr>
            <w:r w:rsidRPr="000A159B">
              <w:rPr>
                <w:rFonts w:ascii="AcadNusx" w:hAnsi="AcadNusx"/>
                <w:sz w:val="20"/>
                <w:szCs w:val="20"/>
                <w:lang w:val="en-US"/>
              </w:rPr>
              <w:t>tipi</w:t>
            </w:r>
          </w:p>
        </w:tc>
        <w:tc>
          <w:tcPr>
            <w:tcW w:w="973" w:type="dxa"/>
          </w:tcPr>
          <w:p w:rsidR="00C44D41" w:rsidRPr="000A159B" w:rsidRDefault="00C44D41" w:rsidP="002302E6">
            <w:pPr>
              <w:spacing w:line="360" w:lineRule="auto"/>
              <w:jc w:val="both"/>
              <w:rPr>
                <w:rFonts w:ascii="AcadNusx" w:hAnsi="AcadNusx"/>
                <w:sz w:val="20"/>
                <w:szCs w:val="20"/>
                <w:lang w:val="en-US"/>
              </w:rPr>
            </w:pPr>
            <w:proofErr w:type="spellStart"/>
            <w:r w:rsidRPr="000A159B">
              <w:rPr>
                <w:rFonts w:ascii="AcadNusx" w:hAnsi="AcadNusx"/>
                <w:sz w:val="20"/>
                <w:szCs w:val="20"/>
                <w:lang w:val="en-US"/>
              </w:rPr>
              <w:t>agentis</w:t>
            </w:r>
            <w:proofErr w:type="spellEnd"/>
            <w:r w:rsidRPr="000A159B">
              <w:rPr>
                <w:rFonts w:ascii="AcadNusx" w:hAnsi="AcadNusx"/>
                <w:sz w:val="20"/>
                <w:szCs w:val="20"/>
                <w:lang w:val="en-US"/>
              </w:rPr>
              <w:t xml:space="preserve"> masa</w:t>
            </w:r>
          </w:p>
        </w:tc>
        <w:tc>
          <w:tcPr>
            <w:tcW w:w="1743" w:type="dxa"/>
          </w:tcPr>
          <w:p w:rsidR="00C44D41" w:rsidRPr="000A159B" w:rsidRDefault="00C44D41" w:rsidP="002302E6">
            <w:pPr>
              <w:spacing w:line="36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ხანძრის ქრობის შესაძლებლობა</w:t>
            </w:r>
          </w:p>
        </w:tc>
        <w:tc>
          <w:tcPr>
            <w:tcW w:w="2126" w:type="dxa"/>
          </w:tcPr>
          <w:p w:rsidR="00C44D41" w:rsidRPr="000A159B" w:rsidRDefault="00C44D41" w:rsidP="002302E6">
            <w:pPr>
              <w:spacing w:line="360" w:lineRule="auto"/>
              <w:jc w:val="both"/>
              <w:rPr>
                <w:rFonts w:ascii="AcadNusx" w:hAnsi="AcadNusx"/>
                <w:sz w:val="20"/>
                <w:szCs w:val="20"/>
                <w:lang w:val="en-US"/>
              </w:rPr>
            </w:pPr>
            <w:r w:rsidRPr="000A159B">
              <w:rPr>
                <w:rFonts w:ascii="Sylfaen" w:hAnsi="Sylfaen"/>
                <w:sz w:val="20"/>
                <w:szCs w:val="20"/>
                <w:lang w:val="ka-GE"/>
              </w:rPr>
              <w:t>აგენტის გაფრქვევის</w:t>
            </w:r>
            <w:r w:rsidRPr="000A159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 w:rsidRPr="000A159B">
              <w:rPr>
                <w:rFonts w:ascii="Sylfaen" w:hAnsi="Sylfaen"/>
                <w:sz w:val="20"/>
                <w:szCs w:val="20"/>
                <w:lang w:val="ka-GE"/>
              </w:rPr>
              <w:t xml:space="preserve">საშუალო </w:t>
            </w:r>
            <w:proofErr w:type="spellStart"/>
            <w:r w:rsidRPr="000A159B">
              <w:rPr>
                <w:rFonts w:ascii="AcadNusx" w:hAnsi="AcadNusx"/>
                <w:sz w:val="20"/>
                <w:szCs w:val="20"/>
                <w:lang w:val="en-US"/>
              </w:rPr>
              <w:t>dro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C44D41" w:rsidRPr="000A159B" w:rsidRDefault="00C44D41" w:rsidP="002302E6">
            <w:pPr>
              <w:spacing w:line="360" w:lineRule="auto"/>
              <w:jc w:val="both"/>
              <w:rPr>
                <w:rFonts w:ascii="AcadNusx" w:hAnsi="AcadNusx"/>
                <w:sz w:val="20"/>
                <w:szCs w:val="20"/>
                <w:lang w:val="en-US"/>
              </w:rPr>
            </w:pPr>
            <w:proofErr w:type="spellStart"/>
            <w:r w:rsidRPr="000A159B">
              <w:rPr>
                <w:rFonts w:ascii="AcadNusx" w:hAnsi="AcadNusx"/>
                <w:sz w:val="20"/>
                <w:szCs w:val="20"/>
                <w:lang w:val="en-US"/>
              </w:rPr>
              <w:t>saqrobi</w:t>
            </w:r>
            <w:proofErr w:type="spellEnd"/>
            <w:r w:rsidRPr="000A159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59B">
              <w:rPr>
                <w:rFonts w:ascii="AcadNusx" w:hAnsi="AcadNusx"/>
                <w:sz w:val="20"/>
                <w:szCs w:val="20"/>
                <w:lang w:val="en-US"/>
              </w:rPr>
              <w:t>agenti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44D41" w:rsidRPr="000A159B" w:rsidRDefault="00C44D41" w:rsidP="002302E6">
            <w:pPr>
              <w:spacing w:line="360" w:lineRule="auto"/>
              <w:jc w:val="both"/>
              <w:rPr>
                <w:rFonts w:ascii="AcadNusx" w:hAnsi="AcadNusx"/>
                <w:sz w:val="20"/>
                <w:szCs w:val="20"/>
                <w:lang w:val="en-US"/>
              </w:rPr>
            </w:pPr>
            <w:proofErr w:type="spellStart"/>
            <w:r w:rsidRPr="000A159B">
              <w:rPr>
                <w:rFonts w:ascii="AcadNusx" w:hAnsi="AcadNusx"/>
                <w:sz w:val="20"/>
                <w:szCs w:val="20"/>
                <w:lang w:val="en-US"/>
              </w:rPr>
              <w:t>muSa</w:t>
            </w:r>
            <w:proofErr w:type="spellEnd"/>
            <w:r w:rsidRPr="000A159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59B">
              <w:rPr>
                <w:rFonts w:ascii="AcadNusx" w:hAnsi="AcadNusx"/>
                <w:sz w:val="20"/>
                <w:szCs w:val="20"/>
                <w:lang w:val="en-US"/>
              </w:rPr>
              <w:t>temperatura</w:t>
            </w:r>
            <w:proofErr w:type="spellEnd"/>
          </w:p>
        </w:tc>
      </w:tr>
      <w:tr w:rsidR="00C44D41" w:rsidRPr="009818B1" w:rsidTr="00F74E07">
        <w:tc>
          <w:tcPr>
            <w:tcW w:w="650" w:type="dxa"/>
            <w:shd w:val="clear" w:color="auto" w:fill="auto"/>
          </w:tcPr>
          <w:p w:rsidR="00C44D41" w:rsidRPr="000A159B" w:rsidRDefault="00C44D41" w:rsidP="002302E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0A159B">
              <w:rPr>
                <w:sz w:val="20"/>
                <w:szCs w:val="20"/>
                <w:lang w:val="en-US"/>
              </w:rPr>
              <w:t>ABC</w:t>
            </w:r>
          </w:p>
        </w:tc>
        <w:tc>
          <w:tcPr>
            <w:tcW w:w="973" w:type="dxa"/>
          </w:tcPr>
          <w:p w:rsidR="00C44D41" w:rsidRPr="000A159B" w:rsidRDefault="00C44D41" w:rsidP="002302E6">
            <w:pPr>
              <w:spacing w:line="360" w:lineRule="auto"/>
              <w:jc w:val="both"/>
              <w:rPr>
                <w:rFonts w:ascii="AcadNusx" w:hAnsi="AcadNusx"/>
                <w:sz w:val="20"/>
                <w:szCs w:val="20"/>
                <w:lang w:val="en-US"/>
              </w:rPr>
            </w:pPr>
            <w:r w:rsidRPr="000A159B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  <w:r w:rsidRPr="000A159B">
              <w:rPr>
                <w:rFonts w:ascii="AcadNusx" w:hAnsi="AcadNusx"/>
                <w:sz w:val="20"/>
                <w:szCs w:val="20"/>
                <w:lang w:val="en-US"/>
              </w:rPr>
              <w:t>kg.</w:t>
            </w:r>
            <w:r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±</w:t>
            </w:r>
            <w:r>
              <w:rPr>
                <w:rFonts w:ascii="AcadNusx" w:hAnsi="AcadNusx"/>
                <w:sz w:val="20"/>
                <w:szCs w:val="20"/>
                <w:lang w:val="en-US"/>
              </w:rPr>
              <w:t>10%</w:t>
            </w:r>
          </w:p>
        </w:tc>
        <w:tc>
          <w:tcPr>
            <w:tcW w:w="1743" w:type="dxa"/>
          </w:tcPr>
          <w:p w:rsidR="00C44D41" w:rsidRPr="00C50DCD" w:rsidRDefault="00C44D41" w:rsidP="002302E6">
            <w:pPr>
              <w:spacing w:line="360" w:lineRule="auto"/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0A159B">
              <w:rPr>
                <w:rFonts w:ascii="Sylfaen" w:hAnsi="Sylfaen" w:cs="Sylfaen"/>
                <w:sz w:val="20"/>
                <w:szCs w:val="20"/>
              </w:rPr>
              <w:t>არანაკლებ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43A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და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233 B C</w:t>
            </w:r>
          </w:p>
        </w:tc>
        <w:tc>
          <w:tcPr>
            <w:tcW w:w="2126" w:type="dxa"/>
          </w:tcPr>
          <w:p w:rsidR="00C44D41" w:rsidRPr="000A159B" w:rsidRDefault="00C44D41" w:rsidP="002302E6">
            <w:pPr>
              <w:spacing w:line="360" w:lineRule="auto"/>
              <w:jc w:val="both"/>
              <w:rPr>
                <w:rFonts w:ascii="AcadNusx" w:hAnsi="AcadNusx"/>
                <w:sz w:val="20"/>
                <w:szCs w:val="20"/>
                <w:lang w:val="en-US"/>
              </w:rPr>
            </w:pPr>
            <w:r w:rsidRPr="000A159B">
              <w:rPr>
                <w:rFonts w:ascii="Sylfaen" w:hAnsi="Sylfaen" w:cs="Sylfaen"/>
                <w:sz w:val="20"/>
                <w:szCs w:val="20"/>
              </w:rPr>
              <w:t>არანაკლებ</w:t>
            </w:r>
            <w:r w:rsidRPr="000A159B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  <w:r w:rsidR="001047AE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159B">
              <w:rPr>
                <w:rFonts w:ascii="AcadNusx" w:hAnsi="AcadNusx"/>
                <w:sz w:val="20"/>
                <w:szCs w:val="20"/>
                <w:lang w:val="en-US"/>
              </w:rPr>
              <w:t>wm.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C44D41" w:rsidRPr="000A159B" w:rsidRDefault="00C44D41" w:rsidP="002302E6">
            <w:pPr>
              <w:spacing w:line="36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A159B">
              <w:rPr>
                <w:rFonts w:ascii="Sylfaen" w:hAnsi="Sylfaen"/>
                <w:sz w:val="20"/>
                <w:szCs w:val="20"/>
                <w:lang w:val="ka-GE"/>
              </w:rPr>
              <w:t>მშრალი ფხვნილი</w:t>
            </w:r>
          </w:p>
        </w:tc>
        <w:tc>
          <w:tcPr>
            <w:tcW w:w="2126" w:type="dxa"/>
            <w:shd w:val="clear" w:color="auto" w:fill="auto"/>
          </w:tcPr>
          <w:p w:rsidR="00C44D41" w:rsidRPr="000A159B" w:rsidRDefault="001047AE" w:rsidP="002302E6">
            <w:pPr>
              <w:spacing w:line="360" w:lineRule="auto"/>
              <w:jc w:val="both"/>
              <w:rPr>
                <w:rFonts w:ascii="AcadNusx" w:hAnsi="AcadNusx"/>
                <w:sz w:val="20"/>
                <w:szCs w:val="20"/>
                <w:lang w:val="en-US"/>
              </w:rPr>
            </w:pPr>
            <w:r>
              <w:rPr>
                <w:rFonts w:ascii="AcadNusx" w:hAnsi="AcadNusx"/>
                <w:sz w:val="20"/>
                <w:szCs w:val="20"/>
                <w:lang w:val="en-US"/>
              </w:rPr>
              <w:t>-2</w:t>
            </w:r>
            <w:r w:rsidR="00C44D41" w:rsidRPr="000A159B">
              <w:rPr>
                <w:rFonts w:ascii="AcadNusx" w:hAnsi="AcadNusx"/>
                <w:sz w:val="20"/>
                <w:szCs w:val="20"/>
                <w:lang w:val="en-US"/>
              </w:rPr>
              <w:t>0</w:t>
            </w:r>
            <w:r w:rsidR="00C44D41" w:rsidRPr="000A159B">
              <w:rPr>
                <w:rFonts w:ascii="Arial" w:hAnsi="Arial" w:cs="Arial"/>
                <w:sz w:val="20"/>
                <w:szCs w:val="20"/>
                <w:lang w:val="en-US"/>
              </w:rPr>
              <w:t>°</w:t>
            </w:r>
            <w:r w:rsidR="00C44D41" w:rsidRPr="000A159B">
              <w:rPr>
                <w:sz w:val="20"/>
                <w:szCs w:val="20"/>
                <w:lang w:val="en-US"/>
              </w:rPr>
              <w:t>C</w:t>
            </w:r>
            <w:r w:rsidR="00C44D41" w:rsidRPr="000A159B">
              <w:rPr>
                <w:rFonts w:ascii="AcadNusx" w:hAnsi="AcadNusx"/>
                <w:sz w:val="20"/>
                <w:szCs w:val="20"/>
                <w:lang w:val="en-US"/>
              </w:rPr>
              <w:t>-dan +60</w:t>
            </w:r>
            <w:r w:rsidR="00C44D41" w:rsidRPr="000A159B">
              <w:rPr>
                <w:rFonts w:ascii="Arial" w:hAnsi="Arial" w:cs="Arial"/>
                <w:sz w:val="20"/>
                <w:szCs w:val="20"/>
                <w:lang w:val="en-US"/>
              </w:rPr>
              <w:t>°</w:t>
            </w:r>
            <w:r w:rsidR="00C44D41" w:rsidRPr="000A159B">
              <w:rPr>
                <w:sz w:val="20"/>
                <w:szCs w:val="20"/>
                <w:lang w:val="en-US"/>
              </w:rPr>
              <w:t>C</w:t>
            </w:r>
            <w:r w:rsidR="00C44D41" w:rsidRPr="000A159B">
              <w:rPr>
                <w:rFonts w:ascii="AcadNusx" w:hAnsi="AcadNusx"/>
                <w:sz w:val="20"/>
                <w:szCs w:val="20"/>
                <w:lang w:val="en-US"/>
              </w:rPr>
              <w:t>-mde</w:t>
            </w:r>
          </w:p>
        </w:tc>
      </w:tr>
    </w:tbl>
    <w:p w:rsidR="00E51799" w:rsidRDefault="002302E6" w:rsidP="002302E6">
      <w:pPr>
        <w:spacing w:line="360" w:lineRule="auto"/>
        <w:jc w:val="both"/>
        <w:rPr>
          <w:rFonts w:ascii="AcadNusx" w:hAnsi="AcadNusx" w:cs="Arial"/>
          <w:lang w:val="en-US"/>
        </w:rPr>
      </w:pPr>
      <w:r w:rsidRPr="000A159B">
        <w:rPr>
          <w:rFonts w:ascii="Sylfaen" w:hAnsi="Sylfaen"/>
          <w:sz w:val="20"/>
          <w:szCs w:val="20"/>
          <w:lang w:val="ka-GE"/>
        </w:rPr>
        <w:t>ცეცხლმაქრი აღჭურვილი უნდა იყოს ადვილად დრეკადი გასაფრქვევი მილ</w:t>
      </w:r>
      <w:r>
        <w:rPr>
          <w:rFonts w:ascii="Sylfaen" w:hAnsi="Sylfaen"/>
          <w:sz w:val="20"/>
          <w:szCs w:val="20"/>
          <w:lang w:val="ka-GE"/>
        </w:rPr>
        <w:t>ით რომელიც მაგრდება ცეცხლმაქრის კორპუსზე</w:t>
      </w:r>
    </w:p>
    <w:p w:rsidR="000A159B" w:rsidRPr="007F0F2C" w:rsidRDefault="002302E6" w:rsidP="007F0F2C">
      <w:pPr>
        <w:spacing w:line="360" w:lineRule="auto"/>
        <w:jc w:val="center"/>
        <w:rPr>
          <w:rFonts w:ascii="Sylfaen" w:hAnsi="Sylfaen"/>
          <w:b/>
          <w:u w:val="single"/>
          <w:lang w:val="ka-GE"/>
        </w:rPr>
      </w:pPr>
      <w:r w:rsidRPr="000A159B">
        <w:rPr>
          <w:rFonts w:ascii="Sylfaen" w:hAnsi="Sylfaen"/>
          <w:b/>
          <w:u w:val="single"/>
          <w:lang w:val="ka-GE"/>
        </w:rPr>
        <w:t xml:space="preserve">მოთხოვნები </w:t>
      </w:r>
      <w:r w:rsidR="006807FF" w:rsidRPr="000A159B">
        <w:rPr>
          <w:rFonts w:ascii="Sylfaen" w:hAnsi="Sylfaen" w:cs="Arial"/>
          <w:b/>
          <w:u w:val="single"/>
          <w:lang w:val="ka-GE"/>
        </w:rPr>
        <w:t xml:space="preserve">ორივე ტიპის </w:t>
      </w:r>
      <w:r w:rsidR="006807FF" w:rsidRPr="000A159B">
        <w:rPr>
          <w:rFonts w:ascii="Sylfaen" w:hAnsi="Sylfaen"/>
          <w:b/>
          <w:u w:val="single"/>
          <w:lang w:val="ka-GE"/>
        </w:rPr>
        <w:t>ცეცხლმაქრ</w:t>
      </w:r>
      <w:r>
        <w:rPr>
          <w:rFonts w:ascii="Sylfaen" w:hAnsi="Sylfaen"/>
          <w:b/>
          <w:u w:val="single"/>
          <w:lang w:val="ka-GE"/>
        </w:rPr>
        <w:t>ი</w:t>
      </w:r>
      <w:r w:rsidR="000A159B">
        <w:rPr>
          <w:rFonts w:ascii="Sylfaen" w:hAnsi="Sylfaen"/>
          <w:b/>
          <w:u w:val="single"/>
          <w:lang w:val="ka-GE"/>
        </w:rPr>
        <w:t>ს</w:t>
      </w:r>
    </w:p>
    <w:p w:rsidR="00FE6A4F" w:rsidRDefault="000A159B" w:rsidP="00040498">
      <w:pPr>
        <w:rPr>
          <w:rFonts w:ascii="Sylfaen" w:hAnsi="Sylfaen"/>
          <w:sz w:val="20"/>
          <w:szCs w:val="20"/>
          <w:lang w:val="ka-GE"/>
        </w:rPr>
      </w:pPr>
      <w:r w:rsidRPr="000A159B">
        <w:rPr>
          <w:rFonts w:ascii="Sylfaen" w:hAnsi="Sylfaen"/>
          <w:sz w:val="20"/>
          <w:szCs w:val="20"/>
          <w:lang w:val="ka-GE"/>
        </w:rPr>
        <w:t>მოყვებოდეს კედელზე დასამონტაჟებელი სამაგრი;</w:t>
      </w:r>
    </w:p>
    <w:p w:rsidR="00FE6A4F" w:rsidRPr="00FE6A4F" w:rsidRDefault="00FE6A4F" w:rsidP="00040498">
      <w:pPr>
        <w:rPr>
          <w:rFonts w:ascii="Sylfaen" w:hAnsi="Sylfaen"/>
          <w:sz w:val="20"/>
          <w:szCs w:val="20"/>
          <w:lang w:val="ka-GE"/>
        </w:rPr>
      </w:pPr>
      <w:r w:rsidRPr="00FE6A4F">
        <w:rPr>
          <w:rFonts w:ascii="Sylfaen" w:hAnsi="Sylfaen"/>
          <w:b/>
          <w:sz w:val="20"/>
          <w:szCs w:val="20"/>
          <w:lang w:val="ka-GE"/>
        </w:rPr>
        <w:t>მიწოდების ვადა:</w:t>
      </w:r>
      <w:r>
        <w:rPr>
          <w:rFonts w:ascii="Sylfaen" w:hAnsi="Sylfaen"/>
          <w:sz w:val="20"/>
          <w:szCs w:val="20"/>
          <w:lang w:val="ka-GE"/>
        </w:rPr>
        <w:t xml:space="preserve"> ხელშეკრულების გაფორმებიდან 2 თვეში.</w:t>
      </w:r>
      <w:bookmarkStart w:id="0" w:name="_GoBack"/>
      <w:bookmarkEnd w:id="0"/>
    </w:p>
    <w:p w:rsidR="000A159B" w:rsidRPr="000A159B" w:rsidRDefault="000A159B" w:rsidP="00040498">
      <w:pPr>
        <w:rPr>
          <w:rFonts w:ascii="AcadNusx" w:hAnsi="AcadNusx" w:cs="Arial"/>
          <w:sz w:val="20"/>
          <w:szCs w:val="20"/>
          <w:lang w:val="en-US"/>
        </w:rPr>
      </w:pPr>
    </w:p>
    <w:p w:rsidR="00725E10" w:rsidRPr="006564F7" w:rsidRDefault="00725E10">
      <w:pPr>
        <w:rPr>
          <w:lang w:val="en-US"/>
        </w:rPr>
      </w:pPr>
    </w:p>
    <w:sectPr w:rsidR="00725E10" w:rsidRPr="006564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D40"/>
    <w:rsid w:val="00040498"/>
    <w:rsid w:val="000A159B"/>
    <w:rsid w:val="001047AE"/>
    <w:rsid w:val="00116D40"/>
    <w:rsid w:val="002302E6"/>
    <w:rsid w:val="002E1D7F"/>
    <w:rsid w:val="006564F7"/>
    <w:rsid w:val="006807FF"/>
    <w:rsid w:val="00725E10"/>
    <w:rsid w:val="007F0F2C"/>
    <w:rsid w:val="00851DC9"/>
    <w:rsid w:val="00917392"/>
    <w:rsid w:val="00B078A6"/>
    <w:rsid w:val="00C25B1D"/>
    <w:rsid w:val="00C44D41"/>
    <w:rsid w:val="00C50DCD"/>
    <w:rsid w:val="00CF5ED8"/>
    <w:rsid w:val="00D040A4"/>
    <w:rsid w:val="00D5061F"/>
    <w:rsid w:val="00E21B89"/>
    <w:rsid w:val="00E51799"/>
    <w:rsid w:val="00F74E07"/>
    <w:rsid w:val="00FE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5F0A0"/>
  <w15:chartTrackingRefBased/>
  <w15:docId w15:val="{5F538EBD-A1BB-4004-8EF0-223D1814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7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7A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</dc:creator>
  <cp:keywords/>
  <dc:description/>
  <cp:lastModifiedBy>ADAMIA Konstantine</cp:lastModifiedBy>
  <cp:revision>3</cp:revision>
  <cp:lastPrinted>2022-03-11T08:35:00Z</cp:lastPrinted>
  <dcterms:created xsi:type="dcterms:W3CDTF">2022-03-16T09:14:00Z</dcterms:created>
  <dcterms:modified xsi:type="dcterms:W3CDTF">2022-06-14T07:16:00Z</dcterms:modified>
</cp:coreProperties>
</file>