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D0" w:rsidRPr="0024630B" w:rsidRDefault="006079D0" w:rsidP="006079D0">
      <w:pPr>
        <w:jc w:val="center"/>
        <w:rPr>
          <w:rFonts w:ascii="Sylfaen" w:hAnsi="Sylfaen"/>
          <w:b/>
          <w:sz w:val="20"/>
          <w:szCs w:val="20"/>
        </w:rPr>
      </w:pPr>
      <w:r w:rsidRPr="0024630B">
        <w:rPr>
          <w:rFonts w:ascii="Sylfaen" w:hAnsi="Sylfaen"/>
          <w:b/>
          <w:sz w:val="20"/>
          <w:szCs w:val="20"/>
        </w:rPr>
        <w:t>Invitation for Bids</w:t>
      </w:r>
    </w:p>
    <w:p w:rsidR="006079D0" w:rsidRPr="002319E8" w:rsidRDefault="006079D0" w:rsidP="006079D0">
      <w:pPr>
        <w:rPr>
          <w:rFonts w:ascii="Sylfaen" w:hAnsi="Sylfaen"/>
          <w:sz w:val="20"/>
          <w:szCs w:val="20"/>
        </w:rPr>
      </w:pPr>
      <w:r w:rsidRPr="0024630B">
        <w:rPr>
          <w:rFonts w:ascii="Sylfaen" w:hAnsi="Sylfaen"/>
          <w:b/>
          <w:sz w:val="20"/>
          <w:szCs w:val="20"/>
        </w:rPr>
        <w:t>Date</w:t>
      </w:r>
      <w:r w:rsidRPr="0024630B">
        <w:rPr>
          <w:rFonts w:ascii="Sylfaen" w:hAnsi="Sylfaen"/>
          <w:sz w:val="20"/>
          <w:szCs w:val="20"/>
        </w:rPr>
        <w:t xml:space="preserve">: </w:t>
      </w:r>
      <w:r w:rsidR="00B7408E" w:rsidRPr="002319E8">
        <w:rPr>
          <w:rFonts w:ascii="Sylfaen" w:hAnsi="Sylfaen"/>
          <w:sz w:val="20"/>
          <w:szCs w:val="20"/>
        </w:rPr>
        <w:t>January</w:t>
      </w:r>
      <w:r w:rsidR="008520FC" w:rsidRPr="002319E8">
        <w:rPr>
          <w:rFonts w:ascii="Sylfaen" w:hAnsi="Sylfaen"/>
          <w:sz w:val="20"/>
          <w:szCs w:val="20"/>
        </w:rPr>
        <w:t xml:space="preserve"> </w:t>
      </w:r>
      <w:r w:rsidR="00195E45" w:rsidRPr="002319E8">
        <w:rPr>
          <w:rFonts w:ascii="Sylfaen" w:hAnsi="Sylfaen"/>
          <w:sz w:val="20"/>
          <w:szCs w:val="20"/>
        </w:rPr>
        <w:t>2</w:t>
      </w:r>
      <w:r w:rsidR="002319E8" w:rsidRPr="002319E8">
        <w:rPr>
          <w:rFonts w:ascii="Sylfaen" w:hAnsi="Sylfaen"/>
          <w:sz w:val="20"/>
          <w:szCs w:val="20"/>
        </w:rPr>
        <w:t>1</w:t>
      </w:r>
      <w:r w:rsidR="00195E45" w:rsidRPr="002319E8">
        <w:rPr>
          <w:rFonts w:ascii="Sylfaen" w:hAnsi="Sylfaen"/>
          <w:sz w:val="20"/>
          <w:szCs w:val="20"/>
        </w:rPr>
        <w:t>,</w:t>
      </w:r>
      <w:r w:rsidRPr="002319E8">
        <w:rPr>
          <w:rFonts w:ascii="Sylfaen" w:hAnsi="Sylfaen"/>
          <w:sz w:val="20"/>
          <w:szCs w:val="20"/>
        </w:rPr>
        <w:t xml:space="preserve"> 20</w:t>
      </w:r>
      <w:r w:rsidR="00195E45" w:rsidRPr="002319E8">
        <w:rPr>
          <w:rFonts w:ascii="Sylfaen" w:hAnsi="Sylfaen"/>
          <w:sz w:val="20"/>
          <w:szCs w:val="20"/>
        </w:rPr>
        <w:t>22</w:t>
      </w:r>
    </w:p>
    <w:p w:rsidR="006079D0" w:rsidRPr="002319E8" w:rsidRDefault="006079D0" w:rsidP="006079D0">
      <w:pPr>
        <w:rPr>
          <w:rFonts w:ascii="Sylfaen" w:hAnsi="Sylfaen"/>
          <w:sz w:val="20"/>
          <w:szCs w:val="20"/>
        </w:rPr>
      </w:pPr>
      <w:r w:rsidRPr="002319E8">
        <w:rPr>
          <w:rFonts w:ascii="Sylfaen" w:hAnsi="Sylfaen"/>
          <w:b/>
          <w:sz w:val="20"/>
          <w:szCs w:val="20"/>
        </w:rPr>
        <w:t xml:space="preserve">Loan/Grant No. and Title: </w:t>
      </w:r>
      <w:r w:rsidR="00053D2A" w:rsidRPr="002319E8">
        <w:rPr>
          <w:rFonts w:ascii="Sylfaen" w:hAnsi="Sylfaen" w:cs="Arial"/>
          <w:sz w:val="20"/>
          <w:szCs w:val="20"/>
        </w:rPr>
        <w:t>3291</w:t>
      </w:r>
      <w:r w:rsidR="00484183" w:rsidRPr="002319E8">
        <w:rPr>
          <w:rFonts w:ascii="Sylfaen" w:hAnsi="Sylfaen" w:cs="Arial"/>
          <w:sz w:val="20"/>
          <w:szCs w:val="20"/>
        </w:rPr>
        <w:t xml:space="preserve">-GEO </w:t>
      </w:r>
      <w:r w:rsidRPr="002319E8">
        <w:rPr>
          <w:rFonts w:ascii="Sylfaen" w:hAnsi="Sylfaen" w:cs="Arial"/>
          <w:sz w:val="20"/>
          <w:szCs w:val="20"/>
        </w:rPr>
        <w:t>- Urban Services Improvemen</w:t>
      </w:r>
      <w:r w:rsidR="00053D2A" w:rsidRPr="002319E8">
        <w:rPr>
          <w:rFonts w:ascii="Sylfaen" w:hAnsi="Sylfaen" w:cs="Arial"/>
          <w:sz w:val="20"/>
          <w:szCs w:val="20"/>
        </w:rPr>
        <w:t>t Investment Program - Tranche 5</w:t>
      </w:r>
    </w:p>
    <w:p w:rsidR="006079D0" w:rsidRPr="002319E8" w:rsidRDefault="006079D0" w:rsidP="006079D0">
      <w:pPr>
        <w:rPr>
          <w:rFonts w:ascii="Sylfaen" w:hAnsi="Sylfaen"/>
          <w:sz w:val="20"/>
          <w:szCs w:val="20"/>
        </w:rPr>
      </w:pPr>
      <w:r w:rsidRPr="002319E8">
        <w:rPr>
          <w:rFonts w:ascii="Sylfaen" w:hAnsi="Sylfaen"/>
          <w:b/>
          <w:sz w:val="20"/>
          <w:szCs w:val="20"/>
        </w:rPr>
        <w:t xml:space="preserve">Contract No. and Title: </w:t>
      </w:r>
      <w:r w:rsidR="00053D2A" w:rsidRPr="002319E8">
        <w:rPr>
          <w:rFonts w:ascii="Sylfaen" w:hAnsi="Sylfaen" w:cs="Arial"/>
          <w:b/>
          <w:sz w:val="20"/>
          <w:szCs w:val="20"/>
        </w:rPr>
        <w:t>UWSCG-I</w:t>
      </w:r>
      <w:r w:rsidR="00484183" w:rsidRPr="002319E8">
        <w:rPr>
          <w:rFonts w:ascii="Sylfaen" w:hAnsi="Sylfaen" w:cs="Arial"/>
          <w:b/>
          <w:sz w:val="20"/>
          <w:szCs w:val="20"/>
        </w:rPr>
        <w:t>CB-</w:t>
      </w:r>
      <w:r w:rsidR="00053D2A" w:rsidRPr="002319E8">
        <w:rPr>
          <w:rFonts w:ascii="Sylfaen" w:hAnsi="Sylfaen" w:cs="Arial"/>
          <w:b/>
          <w:sz w:val="20"/>
          <w:szCs w:val="20"/>
        </w:rPr>
        <w:t>Machinery-2021.01 (4 lots</w:t>
      </w:r>
      <w:r w:rsidR="008520FC" w:rsidRPr="002319E8">
        <w:rPr>
          <w:rFonts w:ascii="Sylfaen" w:hAnsi="Sylfaen" w:cs="Arial"/>
          <w:b/>
          <w:sz w:val="20"/>
          <w:szCs w:val="20"/>
        </w:rPr>
        <w:t>)</w:t>
      </w:r>
      <w:r w:rsidR="00484183" w:rsidRPr="002319E8">
        <w:rPr>
          <w:rFonts w:ascii="Sylfaen" w:hAnsi="Sylfaen"/>
          <w:sz w:val="20"/>
          <w:szCs w:val="20"/>
        </w:rPr>
        <w:t xml:space="preserve"> </w:t>
      </w:r>
      <w:r w:rsidR="00E32FCE" w:rsidRPr="002319E8">
        <w:rPr>
          <w:rFonts w:ascii="Sylfaen" w:hAnsi="Sylfaen"/>
          <w:sz w:val="20"/>
          <w:szCs w:val="20"/>
        </w:rPr>
        <w:t xml:space="preserve">– Procurement of </w:t>
      </w:r>
      <w:r w:rsidR="00053D2A" w:rsidRPr="002319E8">
        <w:rPr>
          <w:rFonts w:ascii="Sylfaen" w:hAnsi="Sylfaen"/>
          <w:sz w:val="20"/>
          <w:szCs w:val="20"/>
        </w:rPr>
        <w:t>Special Machinery</w:t>
      </w:r>
    </w:p>
    <w:p w:rsidR="006079D0" w:rsidRPr="0024630B" w:rsidRDefault="006079D0" w:rsidP="006079D0">
      <w:pPr>
        <w:rPr>
          <w:rFonts w:ascii="Sylfaen" w:hAnsi="Sylfaen"/>
          <w:sz w:val="20"/>
          <w:szCs w:val="20"/>
        </w:rPr>
      </w:pPr>
      <w:r w:rsidRPr="002319E8">
        <w:rPr>
          <w:rFonts w:ascii="Sylfaen" w:hAnsi="Sylfaen"/>
          <w:b/>
          <w:sz w:val="20"/>
          <w:szCs w:val="20"/>
        </w:rPr>
        <w:t>Deadline for Submission of Bids</w:t>
      </w:r>
      <w:r w:rsidR="00E32FCE" w:rsidRPr="002319E8">
        <w:rPr>
          <w:rFonts w:ascii="Sylfaen" w:hAnsi="Sylfaen"/>
          <w:b/>
          <w:sz w:val="20"/>
          <w:szCs w:val="20"/>
        </w:rPr>
        <w:t xml:space="preserve">: </w:t>
      </w:r>
      <w:r w:rsidR="002319E8" w:rsidRPr="002319E8">
        <w:rPr>
          <w:rFonts w:ascii="Sylfaen" w:hAnsi="Sylfaen"/>
          <w:b/>
          <w:sz w:val="20"/>
          <w:szCs w:val="20"/>
        </w:rPr>
        <w:t>March 7</w:t>
      </w:r>
      <w:r w:rsidR="00696F37" w:rsidRPr="002319E8">
        <w:rPr>
          <w:rFonts w:ascii="Sylfaen" w:hAnsi="Sylfaen"/>
          <w:b/>
          <w:sz w:val="20"/>
          <w:szCs w:val="20"/>
        </w:rPr>
        <w:t>,</w:t>
      </w:r>
      <w:r w:rsidR="00E32FCE" w:rsidRPr="002319E8">
        <w:rPr>
          <w:rFonts w:ascii="Sylfaen" w:hAnsi="Sylfaen"/>
          <w:b/>
          <w:sz w:val="20"/>
          <w:szCs w:val="20"/>
        </w:rPr>
        <w:t xml:space="preserve"> 20</w:t>
      </w:r>
      <w:r w:rsidR="00484183" w:rsidRPr="002319E8">
        <w:rPr>
          <w:rFonts w:ascii="Sylfaen" w:hAnsi="Sylfaen"/>
          <w:b/>
          <w:sz w:val="20"/>
          <w:szCs w:val="20"/>
        </w:rPr>
        <w:t>2</w:t>
      </w:r>
      <w:r w:rsidR="00053D2A" w:rsidRPr="002319E8">
        <w:rPr>
          <w:rFonts w:ascii="Sylfaen" w:hAnsi="Sylfaen"/>
          <w:b/>
          <w:sz w:val="20"/>
          <w:szCs w:val="20"/>
        </w:rPr>
        <w:t>2</w:t>
      </w:r>
      <w:r w:rsidR="00E32FCE" w:rsidRPr="002319E8">
        <w:rPr>
          <w:rFonts w:ascii="Sylfaen" w:hAnsi="Sylfaen"/>
          <w:b/>
          <w:sz w:val="20"/>
          <w:szCs w:val="20"/>
        </w:rPr>
        <w:t>, 1</w:t>
      </w:r>
      <w:r w:rsidR="00446455" w:rsidRPr="002319E8">
        <w:rPr>
          <w:rFonts w:ascii="Sylfaen" w:hAnsi="Sylfaen"/>
          <w:b/>
          <w:sz w:val="20"/>
          <w:szCs w:val="20"/>
        </w:rPr>
        <w:t>5</w:t>
      </w:r>
      <w:r w:rsidR="00E32FCE" w:rsidRPr="002319E8">
        <w:rPr>
          <w:rFonts w:ascii="Sylfaen" w:hAnsi="Sylfaen"/>
          <w:b/>
          <w:sz w:val="20"/>
          <w:szCs w:val="20"/>
        </w:rPr>
        <w:t>:00 (Tbilisi Time)</w:t>
      </w:r>
    </w:p>
    <w:p w:rsidR="006079D0" w:rsidRPr="0024630B" w:rsidRDefault="00E32FCE" w:rsidP="00635A11">
      <w:pPr>
        <w:pStyle w:val="ListParagraph"/>
        <w:numPr>
          <w:ilvl w:val="0"/>
          <w:numId w:val="2"/>
        </w:numPr>
        <w:ind w:left="360"/>
        <w:jc w:val="both"/>
        <w:rPr>
          <w:rFonts w:ascii="Sylfaen" w:hAnsi="Sylfaen"/>
          <w:sz w:val="20"/>
          <w:szCs w:val="20"/>
        </w:rPr>
      </w:pPr>
      <w:r w:rsidRPr="0024630B">
        <w:rPr>
          <w:rFonts w:ascii="Sylfaen" w:hAnsi="Sylfaen"/>
          <w:sz w:val="20"/>
          <w:szCs w:val="20"/>
        </w:rPr>
        <w:t xml:space="preserve">Georgia </w:t>
      </w:r>
      <w:r w:rsidR="006079D0" w:rsidRPr="0024630B">
        <w:rPr>
          <w:rFonts w:ascii="Sylfaen" w:hAnsi="Sylfaen"/>
          <w:sz w:val="20"/>
          <w:szCs w:val="20"/>
        </w:rPr>
        <w:t>has received financing from the Asian Development Bank</w:t>
      </w:r>
      <w:r w:rsidRPr="0024630B">
        <w:rPr>
          <w:rFonts w:ascii="Sylfaen" w:hAnsi="Sylfaen"/>
          <w:sz w:val="20"/>
          <w:szCs w:val="20"/>
        </w:rPr>
        <w:t xml:space="preserve"> </w:t>
      </w:r>
      <w:r w:rsidR="006079D0" w:rsidRPr="0024630B">
        <w:rPr>
          <w:rFonts w:ascii="Sylfaen" w:hAnsi="Sylfaen"/>
          <w:sz w:val="20"/>
          <w:szCs w:val="20"/>
        </w:rPr>
        <w:t xml:space="preserve">(ADB) toward the cost of </w:t>
      </w:r>
      <w:r w:rsidRPr="0024630B">
        <w:rPr>
          <w:rFonts w:ascii="Sylfaen" w:hAnsi="Sylfaen" w:cs="Arial"/>
          <w:sz w:val="20"/>
          <w:szCs w:val="20"/>
        </w:rPr>
        <w:t xml:space="preserve">Urban Services Improvement Investment Program - Tranche </w:t>
      </w:r>
      <w:r w:rsidR="00053D2A" w:rsidRPr="0024630B">
        <w:rPr>
          <w:rFonts w:ascii="Sylfaen" w:hAnsi="Sylfaen" w:cs="Arial"/>
          <w:sz w:val="20"/>
          <w:szCs w:val="20"/>
        </w:rPr>
        <w:t>5</w:t>
      </w:r>
      <w:r w:rsidR="006079D0" w:rsidRPr="0024630B">
        <w:rPr>
          <w:rFonts w:ascii="Sylfaen" w:hAnsi="Sylfaen"/>
          <w:sz w:val="20"/>
          <w:szCs w:val="20"/>
        </w:rPr>
        <w:t xml:space="preserve"> and it intends to apply part of the proceeds</w:t>
      </w:r>
      <w:r w:rsidRPr="0024630B">
        <w:rPr>
          <w:rFonts w:ascii="Sylfaen" w:hAnsi="Sylfaen"/>
          <w:sz w:val="20"/>
          <w:szCs w:val="20"/>
        </w:rPr>
        <w:t xml:space="preserve"> </w:t>
      </w:r>
      <w:r w:rsidR="006079D0" w:rsidRPr="0024630B">
        <w:rPr>
          <w:rFonts w:ascii="Sylfaen" w:hAnsi="Sylfaen"/>
          <w:sz w:val="20"/>
          <w:szCs w:val="20"/>
        </w:rPr>
        <w:t>of this financing to payments under the contract</w:t>
      </w:r>
      <w:r w:rsidRPr="0024630B">
        <w:rPr>
          <w:rFonts w:ascii="Sylfaen" w:hAnsi="Sylfaen"/>
          <w:sz w:val="20"/>
          <w:szCs w:val="20"/>
        </w:rPr>
        <w:t xml:space="preserve"> </w:t>
      </w:r>
      <w:r w:rsidR="006079D0" w:rsidRPr="0024630B">
        <w:rPr>
          <w:rFonts w:ascii="Sylfaen" w:hAnsi="Sylfaen"/>
          <w:sz w:val="20"/>
          <w:szCs w:val="20"/>
        </w:rPr>
        <w:t>named ab</w:t>
      </w:r>
      <w:r w:rsidRPr="0024630B">
        <w:rPr>
          <w:rFonts w:ascii="Sylfaen" w:hAnsi="Sylfaen"/>
          <w:sz w:val="20"/>
          <w:szCs w:val="20"/>
        </w:rPr>
        <w:t>ove. Bidding is open to bidders</w:t>
      </w:r>
      <w:r w:rsidR="006079D0" w:rsidRPr="0024630B">
        <w:rPr>
          <w:rFonts w:ascii="Sylfaen" w:hAnsi="Sylfaen"/>
          <w:sz w:val="20"/>
          <w:szCs w:val="20"/>
        </w:rPr>
        <w:t xml:space="preserve"> from eligible</w:t>
      </w:r>
      <w:r w:rsidRPr="0024630B">
        <w:rPr>
          <w:rFonts w:ascii="Sylfaen" w:hAnsi="Sylfaen"/>
          <w:sz w:val="20"/>
          <w:szCs w:val="20"/>
        </w:rPr>
        <w:t xml:space="preserve"> </w:t>
      </w:r>
      <w:r w:rsidR="006079D0" w:rsidRPr="0024630B">
        <w:rPr>
          <w:rFonts w:ascii="Sylfaen" w:hAnsi="Sylfaen"/>
          <w:sz w:val="20"/>
          <w:szCs w:val="20"/>
        </w:rPr>
        <w:t>source countries of ADB.</w:t>
      </w:r>
    </w:p>
    <w:p w:rsidR="00026597" w:rsidRPr="002319E8" w:rsidRDefault="006079D0" w:rsidP="00C331ED">
      <w:pPr>
        <w:pStyle w:val="ListParagraph"/>
        <w:numPr>
          <w:ilvl w:val="0"/>
          <w:numId w:val="2"/>
        </w:numPr>
        <w:autoSpaceDE w:val="0"/>
        <w:autoSpaceDN w:val="0"/>
        <w:adjustRightInd w:val="0"/>
        <w:ind w:left="360"/>
        <w:jc w:val="both"/>
        <w:rPr>
          <w:rFonts w:ascii="Sylfaen" w:hAnsi="Sylfaen"/>
          <w:sz w:val="20"/>
          <w:szCs w:val="20"/>
        </w:rPr>
      </w:pPr>
      <w:r w:rsidRPr="002319E8">
        <w:rPr>
          <w:rFonts w:ascii="Sylfaen" w:hAnsi="Sylfaen"/>
          <w:sz w:val="20"/>
          <w:szCs w:val="20"/>
        </w:rPr>
        <w:t xml:space="preserve">The </w:t>
      </w:r>
      <w:r w:rsidR="00E32FCE" w:rsidRPr="002319E8">
        <w:rPr>
          <w:rFonts w:ascii="Sylfaen" w:hAnsi="Sylfaen"/>
          <w:b/>
          <w:sz w:val="20"/>
          <w:szCs w:val="20"/>
        </w:rPr>
        <w:t>United Waters Supply Company of Georgia (UWSCG)</w:t>
      </w:r>
      <w:r w:rsidRPr="002319E8">
        <w:rPr>
          <w:rFonts w:ascii="Sylfaen" w:hAnsi="Sylfaen"/>
          <w:sz w:val="20"/>
          <w:szCs w:val="20"/>
        </w:rPr>
        <w:t xml:space="preserve"> (“the Purchaser”) invites </w:t>
      </w:r>
      <w:r w:rsidR="00053D2A" w:rsidRPr="002319E8">
        <w:rPr>
          <w:rFonts w:ascii="Sylfaen" w:hAnsi="Sylfaen"/>
          <w:sz w:val="20"/>
          <w:szCs w:val="20"/>
        </w:rPr>
        <w:t xml:space="preserve">sealed </w:t>
      </w:r>
      <w:r w:rsidR="00E32FCE" w:rsidRPr="002319E8">
        <w:rPr>
          <w:rFonts w:ascii="Sylfaen" w:hAnsi="Sylfaen"/>
          <w:sz w:val="20"/>
          <w:szCs w:val="20"/>
        </w:rPr>
        <w:t>bids</w:t>
      </w:r>
      <w:r w:rsidR="00053D2A" w:rsidRPr="002319E8">
        <w:rPr>
          <w:rFonts w:ascii="Sylfaen" w:hAnsi="Sylfaen"/>
          <w:sz w:val="20"/>
          <w:szCs w:val="20"/>
        </w:rPr>
        <w:t xml:space="preserve"> from eligible Bidders for</w:t>
      </w:r>
      <w:r w:rsidR="002319E8" w:rsidRPr="002319E8">
        <w:rPr>
          <w:rFonts w:ascii="Sylfaen" w:hAnsi="Sylfaen"/>
          <w:sz w:val="20"/>
          <w:szCs w:val="20"/>
        </w:rPr>
        <w:t xml:space="preserve"> the individual contracts (lots) of for any combination of it for the supply </w:t>
      </w:r>
      <w:r w:rsidR="00053D2A" w:rsidRPr="002319E8">
        <w:rPr>
          <w:rFonts w:ascii="Sylfaen" w:hAnsi="Sylfaen"/>
          <w:sz w:val="20"/>
          <w:szCs w:val="20"/>
        </w:rPr>
        <w:t>of Special Machinery</w:t>
      </w:r>
      <w:r w:rsidR="002319E8" w:rsidRPr="002319E8">
        <w:rPr>
          <w:rFonts w:ascii="Sylfaen" w:hAnsi="Sylfaen"/>
          <w:sz w:val="20"/>
          <w:szCs w:val="20"/>
        </w:rPr>
        <w:t xml:space="preserve"> comprising following lots and goods: </w:t>
      </w:r>
    </w:p>
    <w:tbl>
      <w:tblPr>
        <w:tblW w:w="934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
        <w:gridCol w:w="60"/>
        <w:gridCol w:w="80"/>
        <w:gridCol w:w="100"/>
        <w:gridCol w:w="2279"/>
        <w:gridCol w:w="60"/>
        <w:gridCol w:w="80"/>
        <w:gridCol w:w="100"/>
        <w:gridCol w:w="2280"/>
        <w:gridCol w:w="60"/>
        <w:gridCol w:w="80"/>
        <w:gridCol w:w="100"/>
        <w:gridCol w:w="1380"/>
        <w:gridCol w:w="60"/>
        <w:gridCol w:w="80"/>
        <w:gridCol w:w="100"/>
        <w:gridCol w:w="1459"/>
      </w:tblGrid>
      <w:tr w:rsidR="00053D2A" w:rsidRPr="0024630B" w:rsidTr="000C5C76">
        <w:trPr>
          <w:cantSplit/>
        </w:trPr>
        <w:tc>
          <w:tcPr>
            <w:tcW w:w="9340" w:type="dxa"/>
            <w:gridSpan w:val="17"/>
            <w:tcBorders>
              <w:top w:val="single" w:sz="18" w:space="0" w:color="auto"/>
              <w:left w:val="single" w:sz="18" w:space="0" w:color="auto"/>
              <w:bottom w:val="single" w:sz="4" w:space="0" w:color="auto"/>
              <w:right w:val="single" w:sz="18" w:space="0" w:color="auto"/>
            </w:tcBorders>
          </w:tcPr>
          <w:p w:rsidR="00053D2A" w:rsidRPr="0024630B" w:rsidRDefault="00053D2A" w:rsidP="00961FB7">
            <w:pPr>
              <w:tabs>
                <w:tab w:val="right" w:pos="6939"/>
              </w:tabs>
              <w:spacing w:before="120" w:after="120"/>
              <w:rPr>
                <w:rFonts w:ascii="Sylfaen" w:hAnsi="Sylfaen" w:cs="Arial"/>
                <w:b/>
                <w:bCs/>
                <w:sz w:val="20"/>
                <w:szCs w:val="20"/>
                <w:highlight w:val="yellow"/>
              </w:rPr>
            </w:pPr>
            <w:r w:rsidRPr="0024630B">
              <w:rPr>
                <w:rFonts w:ascii="Sylfaen" w:hAnsi="Sylfaen" w:cs="Arial"/>
                <w:sz w:val="20"/>
                <w:szCs w:val="20"/>
              </w:rPr>
              <w:t xml:space="preserve">Contract No. : </w:t>
            </w:r>
            <w:r w:rsidRPr="0024630B">
              <w:rPr>
                <w:rFonts w:ascii="Sylfaen" w:hAnsi="Sylfaen" w:cs="Arial"/>
                <w:b/>
                <w:bCs/>
                <w:sz w:val="20"/>
                <w:szCs w:val="20"/>
              </w:rPr>
              <w:t>UWSCG-ICB-Machinery-2021/01 (4 lots)</w:t>
            </w:r>
          </w:p>
        </w:tc>
      </w:tr>
      <w:tr w:rsidR="00053D2A" w:rsidRPr="0024630B" w:rsidTr="000C5C76">
        <w:trPr>
          <w:cantSplit/>
        </w:trPr>
        <w:tc>
          <w:tcPr>
            <w:tcW w:w="9340" w:type="dxa"/>
            <w:gridSpan w:val="17"/>
            <w:tcBorders>
              <w:left w:val="single" w:sz="18" w:space="0" w:color="auto"/>
              <w:bottom w:val="single" w:sz="4" w:space="0" w:color="auto"/>
              <w:right w:val="single" w:sz="18" w:space="0" w:color="auto"/>
            </w:tcBorders>
          </w:tcPr>
          <w:p w:rsidR="00053D2A" w:rsidRPr="0024630B" w:rsidRDefault="00053D2A" w:rsidP="00961FB7">
            <w:pPr>
              <w:tabs>
                <w:tab w:val="right" w:pos="6939"/>
              </w:tabs>
              <w:spacing w:before="120" w:after="120"/>
              <w:rPr>
                <w:rFonts w:ascii="Sylfaen" w:hAnsi="Sylfaen" w:cs="Arial"/>
                <w:b/>
                <w:bCs/>
                <w:sz w:val="20"/>
                <w:szCs w:val="20"/>
              </w:rPr>
            </w:pPr>
            <w:r w:rsidRPr="0024630B">
              <w:rPr>
                <w:rFonts w:ascii="Sylfaen" w:hAnsi="Sylfaen" w:cs="Arial"/>
                <w:sz w:val="20"/>
                <w:szCs w:val="20"/>
              </w:rPr>
              <w:t xml:space="preserve">Name: </w:t>
            </w:r>
            <w:r w:rsidRPr="0024630B">
              <w:rPr>
                <w:rFonts w:ascii="Sylfaen" w:hAnsi="Sylfaen" w:cs="Arial"/>
                <w:b/>
                <w:bCs/>
                <w:sz w:val="20"/>
                <w:szCs w:val="20"/>
              </w:rPr>
              <w:t>Procurement of Special Machinery</w:t>
            </w:r>
          </w:p>
        </w:tc>
      </w:tr>
      <w:tr w:rsidR="00053D2A" w:rsidRPr="0024630B" w:rsidTr="000C5C76">
        <w:trPr>
          <w:cantSplit/>
        </w:trPr>
        <w:tc>
          <w:tcPr>
            <w:tcW w:w="9340" w:type="dxa"/>
            <w:gridSpan w:val="17"/>
            <w:tcBorders>
              <w:top w:val="single" w:sz="18" w:space="0" w:color="auto"/>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lang w:val="ka-GE"/>
              </w:rPr>
            </w:pPr>
            <w:r w:rsidRPr="0024630B">
              <w:rPr>
                <w:rFonts w:ascii="Sylfaen" w:hAnsi="Sylfaen" w:cs="Arial"/>
                <w:b/>
                <w:sz w:val="20"/>
                <w:szCs w:val="20"/>
              </w:rPr>
              <w:t xml:space="preserve">Lot No. : </w:t>
            </w:r>
            <w:r w:rsidRPr="0024630B">
              <w:rPr>
                <w:rFonts w:ascii="Sylfaen" w:hAnsi="Sylfaen" w:cs="Arial"/>
                <w:b/>
                <w:sz w:val="20"/>
                <w:szCs w:val="20"/>
                <w:lang w:val="ka-GE"/>
              </w:rPr>
              <w:t>1</w:t>
            </w:r>
          </w:p>
        </w:tc>
      </w:tr>
      <w:tr w:rsidR="00053D2A" w:rsidRPr="0024630B" w:rsidTr="000C5C76">
        <w:trPr>
          <w:cantSplit/>
        </w:trPr>
        <w:tc>
          <w:tcPr>
            <w:tcW w:w="9340" w:type="dxa"/>
            <w:gridSpan w:val="17"/>
            <w:tcBorders>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 xml:space="preserve">Lot Name : </w:t>
            </w:r>
            <w:r w:rsidRPr="0024630B">
              <w:rPr>
                <w:rFonts w:ascii="Sylfaen" w:hAnsi="Sylfaen" w:cs="Arial"/>
                <w:b/>
                <w:sz w:val="20"/>
                <w:szCs w:val="20"/>
                <w:lang w:val="ka-GE"/>
              </w:rPr>
              <w:t xml:space="preserve">Procurement </w:t>
            </w:r>
            <w:r w:rsidRPr="0024630B">
              <w:rPr>
                <w:rFonts w:ascii="Sylfaen" w:hAnsi="Sylfaen" w:cs="Arial"/>
                <w:b/>
                <w:sz w:val="20"/>
                <w:szCs w:val="20"/>
              </w:rPr>
              <w:t>of Backhoe Loader</w:t>
            </w:r>
          </w:p>
        </w:tc>
      </w:tr>
      <w:tr w:rsidR="00053D2A" w:rsidRPr="0024630B" w:rsidTr="000C5C76">
        <w:trPr>
          <w:cantSplit/>
        </w:trPr>
        <w:tc>
          <w:tcPr>
            <w:tcW w:w="982" w:type="dxa"/>
            <w:tcBorders>
              <w:top w:val="single" w:sz="4" w:space="0" w:color="auto"/>
              <w:left w:val="single" w:sz="18"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Item No.</w:t>
            </w:r>
          </w:p>
        </w:tc>
        <w:tc>
          <w:tcPr>
            <w:tcW w:w="2519"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Name of Goods or Related Services</w:t>
            </w:r>
          </w:p>
        </w:tc>
        <w:tc>
          <w:tcPr>
            <w:tcW w:w="25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Description</w:t>
            </w:r>
          </w:p>
        </w:tc>
        <w:tc>
          <w:tcPr>
            <w:tcW w:w="16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 of Measurement</w:t>
            </w:r>
          </w:p>
        </w:tc>
        <w:tc>
          <w:tcPr>
            <w:tcW w:w="1699" w:type="dxa"/>
            <w:gridSpan w:val="4"/>
            <w:tcBorders>
              <w:top w:val="single" w:sz="4" w:space="0" w:color="auto"/>
              <w:bottom w:val="single" w:sz="18" w:space="0" w:color="auto"/>
              <w:right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Quantity</w:t>
            </w:r>
          </w:p>
        </w:tc>
      </w:tr>
      <w:tr w:rsidR="00053D2A" w:rsidRPr="0024630B" w:rsidTr="000C5C76">
        <w:trPr>
          <w:cantSplit/>
        </w:trPr>
        <w:tc>
          <w:tcPr>
            <w:tcW w:w="982" w:type="dxa"/>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1</w:t>
            </w:r>
          </w:p>
        </w:tc>
        <w:tc>
          <w:tcPr>
            <w:tcW w:w="2519" w:type="dxa"/>
            <w:gridSpan w:val="4"/>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Backhoe Loader</w:t>
            </w:r>
          </w:p>
        </w:tc>
        <w:tc>
          <w:tcPr>
            <w:tcW w:w="2520" w:type="dxa"/>
            <w:gridSpan w:val="4"/>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p>
        </w:tc>
        <w:tc>
          <w:tcPr>
            <w:tcW w:w="1620" w:type="dxa"/>
            <w:gridSpan w:val="4"/>
            <w:tcBorders>
              <w:top w:val="single" w:sz="18" w:space="0" w:color="auto"/>
              <w:left w:val="nil"/>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w:t>
            </w:r>
          </w:p>
        </w:tc>
        <w:tc>
          <w:tcPr>
            <w:tcW w:w="1699" w:type="dxa"/>
            <w:gridSpan w:val="4"/>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23</w:t>
            </w:r>
          </w:p>
        </w:tc>
      </w:tr>
      <w:tr w:rsidR="00053D2A" w:rsidRPr="0024630B" w:rsidTr="000C5C76">
        <w:trPr>
          <w:cantSplit/>
        </w:trPr>
        <w:tc>
          <w:tcPr>
            <w:tcW w:w="9340" w:type="dxa"/>
            <w:gridSpan w:val="17"/>
            <w:tcBorders>
              <w:top w:val="single" w:sz="18" w:space="0" w:color="auto"/>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Lot No. : 2</w:t>
            </w:r>
          </w:p>
        </w:tc>
      </w:tr>
      <w:tr w:rsidR="00053D2A" w:rsidRPr="0024630B" w:rsidTr="000C5C76">
        <w:trPr>
          <w:cantSplit/>
        </w:trPr>
        <w:tc>
          <w:tcPr>
            <w:tcW w:w="9340" w:type="dxa"/>
            <w:gridSpan w:val="17"/>
            <w:tcBorders>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 xml:space="preserve">Lot Name : Procurement of Vacuum Trucks </w:t>
            </w:r>
          </w:p>
        </w:tc>
      </w:tr>
      <w:tr w:rsidR="00053D2A" w:rsidRPr="0024630B" w:rsidTr="000C5C76">
        <w:trPr>
          <w:cantSplit/>
        </w:trPr>
        <w:tc>
          <w:tcPr>
            <w:tcW w:w="1042" w:type="dxa"/>
            <w:gridSpan w:val="2"/>
            <w:tcBorders>
              <w:top w:val="single" w:sz="4" w:space="0" w:color="auto"/>
              <w:left w:val="single" w:sz="18"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Item No.</w:t>
            </w:r>
          </w:p>
        </w:tc>
        <w:tc>
          <w:tcPr>
            <w:tcW w:w="2519"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Name of Goods or Related Services</w:t>
            </w:r>
          </w:p>
        </w:tc>
        <w:tc>
          <w:tcPr>
            <w:tcW w:w="25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Description</w:t>
            </w:r>
          </w:p>
        </w:tc>
        <w:tc>
          <w:tcPr>
            <w:tcW w:w="16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 of Measurement</w:t>
            </w:r>
          </w:p>
        </w:tc>
        <w:tc>
          <w:tcPr>
            <w:tcW w:w="1639" w:type="dxa"/>
            <w:gridSpan w:val="3"/>
            <w:tcBorders>
              <w:top w:val="single" w:sz="4" w:space="0" w:color="auto"/>
              <w:bottom w:val="single" w:sz="18" w:space="0" w:color="auto"/>
              <w:right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Quantity</w:t>
            </w:r>
          </w:p>
        </w:tc>
      </w:tr>
      <w:tr w:rsidR="00053D2A" w:rsidRPr="0024630B" w:rsidTr="000C5C76">
        <w:trPr>
          <w:cantSplit/>
        </w:trPr>
        <w:tc>
          <w:tcPr>
            <w:tcW w:w="1042" w:type="dxa"/>
            <w:gridSpan w:val="2"/>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1</w:t>
            </w:r>
          </w:p>
        </w:tc>
        <w:tc>
          <w:tcPr>
            <w:tcW w:w="2519" w:type="dxa"/>
            <w:gridSpan w:val="4"/>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 xml:space="preserve">Large Vacuum Trucks </w:t>
            </w:r>
          </w:p>
        </w:tc>
        <w:tc>
          <w:tcPr>
            <w:tcW w:w="2520" w:type="dxa"/>
            <w:gridSpan w:val="4"/>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p>
        </w:tc>
        <w:tc>
          <w:tcPr>
            <w:tcW w:w="1620" w:type="dxa"/>
            <w:gridSpan w:val="4"/>
            <w:tcBorders>
              <w:top w:val="single" w:sz="18" w:space="0" w:color="auto"/>
              <w:left w:val="nil"/>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w:t>
            </w:r>
          </w:p>
        </w:tc>
        <w:tc>
          <w:tcPr>
            <w:tcW w:w="1639" w:type="dxa"/>
            <w:gridSpan w:val="3"/>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8</w:t>
            </w:r>
          </w:p>
        </w:tc>
      </w:tr>
      <w:tr w:rsidR="00053D2A" w:rsidRPr="0024630B" w:rsidTr="000C5C76">
        <w:trPr>
          <w:cantSplit/>
        </w:trPr>
        <w:tc>
          <w:tcPr>
            <w:tcW w:w="1042" w:type="dxa"/>
            <w:gridSpan w:val="2"/>
            <w:tcBorders>
              <w:top w:val="dotted" w:sz="2"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2</w:t>
            </w:r>
          </w:p>
        </w:tc>
        <w:tc>
          <w:tcPr>
            <w:tcW w:w="2519" w:type="dxa"/>
            <w:gridSpan w:val="4"/>
            <w:tcBorders>
              <w:top w:val="dotted" w:sz="2"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 xml:space="preserve">Small Vacuum Trucks </w:t>
            </w:r>
          </w:p>
        </w:tc>
        <w:tc>
          <w:tcPr>
            <w:tcW w:w="2520" w:type="dxa"/>
            <w:gridSpan w:val="4"/>
            <w:tcBorders>
              <w:top w:val="dotted" w:sz="2"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p>
        </w:tc>
        <w:tc>
          <w:tcPr>
            <w:tcW w:w="1620" w:type="dxa"/>
            <w:gridSpan w:val="4"/>
            <w:tcBorders>
              <w:top w:val="dotted" w:sz="2" w:space="0" w:color="auto"/>
              <w:left w:val="nil"/>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 xml:space="preserve">Unit </w:t>
            </w:r>
          </w:p>
        </w:tc>
        <w:tc>
          <w:tcPr>
            <w:tcW w:w="1639" w:type="dxa"/>
            <w:gridSpan w:val="3"/>
            <w:tcBorders>
              <w:top w:val="dotted" w:sz="2"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6</w:t>
            </w:r>
          </w:p>
        </w:tc>
      </w:tr>
      <w:tr w:rsidR="00053D2A" w:rsidRPr="0024630B" w:rsidTr="000C5C76">
        <w:trPr>
          <w:cantSplit/>
        </w:trPr>
        <w:tc>
          <w:tcPr>
            <w:tcW w:w="9340" w:type="dxa"/>
            <w:gridSpan w:val="17"/>
            <w:tcBorders>
              <w:top w:val="single" w:sz="18" w:space="0" w:color="auto"/>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Lot No. : Lot 3</w:t>
            </w:r>
          </w:p>
        </w:tc>
      </w:tr>
      <w:tr w:rsidR="00053D2A" w:rsidRPr="0024630B" w:rsidTr="000C5C76">
        <w:trPr>
          <w:cantSplit/>
        </w:trPr>
        <w:tc>
          <w:tcPr>
            <w:tcW w:w="9340" w:type="dxa"/>
            <w:gridSpan w:val="17"/>
            <w:tcBorders>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 xml:space="preserve">Lot Name : Procurement of Hydraulic Hammer </w:t>
            </w:r>
          </w:p>
        </w:tc>
      </w:tr>
      <w:tr w:rsidR="00053D2A" w:rsidRPr="0024630B" w:rsidTr="000C5C76">
        <w:trPr>
          <w:cantSplit/>
        </w:trPr>
        <w:tc>
          <w:tcPr>
            <w:tcW w:w="1122" w:type="dxa"/>
            <w:gridSpan w:val="3"/>
            <w:tcBorders>
              <w:top w:val="single" w:sz="4" w:space="0" w:color="auto"/>
              <w:left w:val="single" w:sz="18"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Item No.</w:t>
            </w:r>
          </w:p>
        </w:tc>
        <w:tc>
          <w:tcPr>
            <w:tcW w:w="2519"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Name of Goods or Related Services</w:t>
            </w:r>
          </w:p>
        </w:tc>
        <w:tc>
          <w:tcPr>
            <w:tcW w:w="25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Description</w:t>
            </w:r>
          </w:p>
        </w:tc>
        <w:tc>
          <w:tcPr>
            <w:tcW w:w="16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 of Measurement</w:t>
            </w:r>
          </w:p>
        </w:tc>
        <w:tc>
          <w:tcPr>
            <w:tcW w:w="1559" w:type="dxa"/>
            <w:gridSpan w:val="2"/>
            <w:tcBorders>
              <w:top w:val="single" w:sz="4" w:space="0" w:color="auto"/>
              <w:bottom w:val="single" w:sz="18" w:space="0" w:color="auto"/>
              <w:right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Quantity</w:t>
            </w:r>
          </w:p>
        </w:tc>
      </w:tr>
      <w:tr w:rsidR="00053D2A" w:rsidRPr="0024630B" w:rsidTr="000C5C76">
        <w:trPr>
          <w:cantSplit/>
        </w:trPr>
        <w:tc>
          <w:tcPr>
            <w:tcW w:w="1122" w:type="dxa"/>
            <w:gridSpan w:val="3"/>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1</w:t>
            </w:r>
          </w:p>
        </w:tc>
        <w:tc>
          <w:tcPr>
            <w:tcW w:w="2519" w:type="dxa"/>
            <w:gridSpan w:val="4"/>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 xml:space="preserve">Hydraulic Hammer </w:t>
            </w:r>
          </w:p>
        </w:tc>
        <w:tc>
          <w:tcPr>
            <w:tcW w:w="2520" w:type="dxa"/>
            <w:gridSpan w:val="4"/>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p>
        </w:tc>
        <w:tc>
          <w:tcPr>
            <w:tcW w:w="1620" w:type="dxa"/>
            <w:gridSpan w:val="4"/>
            <w:tcBorders>
              <w:top w:val="single" w:sz="18" w:space="0" w:color="auto"/>
              <w:left w:val="nil"/>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w:t>
            </w:r>
          </w:p>
        </w:tc>
        <w:tc>
          <w:tcPr>
            <w:tcW w:w="1559" w:type="dxa"/>
            <w:gridSpan w:val="2"/>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6</w:t>
            </w:r>
          </w:p>
        </w:tc>
      </w:tr>
      <w:tr w:rsidR="00053D2A" w:rsidRPr="0024630B" w:rsidTr="000C5C76">
        <w:trPr>
          <w:cantSplit/>
        </w:trPr>
        <w:tc>
          <w:tcPr>
            <w:tcW w:w="9340" w:type="dxa"/>
            <w:gridSpan w:val="17"/>
            <w:tcBorders>
              <w:top w:val="single" w:sz="18" w:space="0" w:color="auto"/>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Lot No. : Lot 4</w:t>
            </w:r>
          </w:p>
        </w:tc>
      </w:tr>
      <w:tr w:rsidR="00053D2A" w:rsidRPr="0024630B" w:rsidTr="000C5C76">
        <w:trPr>
          <w:cantSplit/>
        </w:trPr>
        <w:tc>
          <w:tcPr>
            <w:tcW w:w="9340" w:type="dxa"/>
            <w:gridSpan w:val="17"/>
            <w:tcBorders>
              <w:left w:val="single" w:sz="18" w:space="0" w:color="auto"/>
              <w:bottom w:val="single" w:sz="4" w:space="0" w:color="auto"/>
              <w:right w:val="single" w:sz="18" w:space="0" w:color="auto"/>
            </w:tcBorders>
          </w:tcPr>
          <w:p w:rsidR="00053D2A" w:rsidRPr="0024630B" w:rsidRDefault="00053D2A" w:rsidP="00961FB7">
            <w:pPr>
              <w:suppressAutoHyphens/>
              <w:spacing w:before="40" w:after="40"/>
              <w:rPr>
                <w:rFonts w:ascii="Sylfaen" w:hAnsi="Sylfaen" w:cs="Arial"/>
                <w:b/>
                <w:sz w:val="20"/>
                <w:szCs w:val="20"/>
              </w:rPr>
            </w:pPr>
            <w:r w:rsidRPr="0024630B">
              <w:rPr>
                <w:rFonts w:ascii="Sylfaen" w:hAnsi="Sylfaen" w:cs="Arial"/>
                <w:b/>
                <w:sz w:val="20"/>
                <w:szCs w:val="20"/>
              </w:rPr>
              <w:t xml:space="preserve">Lot Name : Procurement of </w:t>
            </w:r>
            <w:proofErr w:type="spellStart"/>
            <w:r w:rsidRPr="0024630B">
              <w:rPr>
                <w:rFonts w:ascii="Sylfaen" w:hAnsi="Sylfaen" w:cs="Arial"/>
                <w:b/>
                <w:sz w:val="20"/>
                <w:szCs w:val="20"/>
              </w:rPr>
              <w:t>Mulcher</w:t>
            </w:r>
            <w:proofErr w:type="spellEnd"/>
            <w:r w:rsidRPr="0024630B">
              <w:rPr>
                <w:rFonts w:ascii="Sylfaen" w:hAnsi="Sylfaen" w:cs="Arial"/>
                <w:b/>
                <w:sz w:val="20"/>
                <w:szCs w:val="20"/>
              </w:rPr>
              <w:t xml:space="preserve">  </w:t>
            </w:r>
          </w:p>
        </w:tc>
      </w:tr>
      <w:tr w:rsidR="00053D2A" w:rsidRPr="0024630B" w:rsidTr="000C5C76">
        <w:trPr>
          <w:cantSplit/>
        </w:trPr>
        <w:tc>
          <w:tcPr>
            <w:tcW w:w="1222" w:type="dxa"/>
            <w:gridSpan w:val="4"/>
            <w:tcBorders>
              <w:top w:val="single" w:sz="4" w:space="0" w:color="auto"/>
              <w:left w:val="single" w:sz="18"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lastRenderedPageBreak/>
              <w:t>Item No.</w:t>
            </w:r>
          </w:p>
        </w:tc>
        <w:tc>
          <w:tcPr>
            <w:tcW w:w="2519"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Name of Goods or Related Services</w:t>
            </w:r>
          </w:p>
        </w:tc>
        <w:tc>
          <w:tcPr>
            <w:tcW w:w="25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Description</w:t>
            </w:r>
          </w:p>
        </w:tc>
        <w:tc>
          <w:tcPr>
            <w:tcW w:w="1620" w:type="dxa"/>
            <w:gridSpan w:val="4"/>
            <w:tcBorders>
              <w:top w:val="single" w:sz="4" w:space="0" w:color="auto"/>
              <w:bottom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 of Measurement</w:t>
            </w:r>
          </w:p>
        </w:tc>
        <w:tc>
          <w:tcPr>
            <w:tcW w:w="1459" w:type="dxa"/>
            <w:tcBorders>
              <w:top w:val="single" w:sz="4" w:space="0" w:color="auto"/>
              <w:bottom w:val="single" w:sz="18" w:space="0" w:color="auto"/>
              <w:right w:val="single" w:sz="18"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Quantity</w:t>
            </w:r>
          </w:p>
        </w:tc>
      </w:tr>
      <w:tr w:rsidR="00053D2A" w:rsidRPr="0024630B" w:rsidTr="000C5C76">
        <w:trPr>
          <w:cantSplit/>
        </w:trPr>
        <w:tc>
          <w:tcPr>
            <w:tcW w:w="1222" w:type="dxa"/>
            <w:gridSpan w:val="4"/>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1</w:t>
            </w:r>
          </w:p>
        </w:tc>
        <w:tc>
          <w:tcPr>
            <w:tcW w:w="2519" w:type="dxa"/>
            <w:gridSpan w:val="4"/>
            <w:tcBorders>
              <w:top w:val="single" w:sz="18" w:space="0" w:color="auto"/>
              <w:left w:val="dotted" w:sz="2" w:space="0" w:color="auto"/>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proofErr w:type="spellStart"/>
            <w:r w:rsidRPr="0024630B">
              <w:rPr>
                <w:rFonts w:ascii="Sylfaen" w:hAnsi="Sylfaen" w:cs="Arial"/>
                <w:sz w:val="20"/>
                <w:szCs w:val="20"/>
              </w:rPr>
              <w:t>Mulcher</w:t>
            </w:r>
            <w:proofErr w:type="spellEnd"/>
            <w:r w:rsidRPr="0024630B">
              <w:rPr>
                <w:rFonts w:ascii="Sylfaen" w:hAnsi="Sylfaen" w:cs="Arial"/>
                <w:sz w:val="20"/>
                <w:szCs w:val="20"/>
              </w:rPr>
              <w:t xml:space="preserve"> </w:t>
            </w:r>
          </w:p>
        </w:tc>
        <w:tc>
          <w:tcPr>
            <w:tcW w:w="2520" w:type="dxa"/>
            <w:gridSpan w:val="4"/>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 xml:space="preserve">Removable </w:t>
            </w:r>
            <w:proofErr w:type="spellStart"/>
            <w:r w:rsidRPr="0024630B">
              <w:rPr>
                <w:rFonts w:ascii="Sylfaen" w:hAnsi="Sylfaen" w:cs="Arial"/>
                <w:sz w:val="20"/>
                <w:szCs w:val="20"/>
              </w:rPr>
              <w:t>Mulcher</w:t>
            </w:r>
            <w:proofErr w:type="spellEnd"/>
            <w:r w:rsidRPr="0024630B">
              <w:rPr>
                <w:rFonts w:ascii="Sylfaen" w:hAnsi="Sylfaen" w:cs="Arial"/>
                <w:sz w:val="20"/>
                <w:szCs w:val="20"/>
              </w:rPr>
              <w:t xml:space="preserve"> </w:t>
            </w:r>
          </w:p>
        </w:tc>
        <w:tc>
          <w:tcPr>
            <w:tcW w:w="1620" w:type="dxa"/>
            <w:gridSpan w:val="4"/>
            <w:tcBorders>
              <w:top w:val="single" w:sz="18" w:space="0" w:color="auto"/>
              <w:left w:val="nil"/>
              <w:bottom w:val="dotted" w:sz="2" w:space="0" w:color="auto"/>
              <w:right w:val="nil"/>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Unit</w:t>
            </w:r>
          </w:p>
        </w:tc>
        <w:tc>
          <w:tcPr>
            <w:tcW w:w="1459" w:type="dxa"/>
            <w:tcBorders>
              <w:top w:val="single" w:sz="18" w:space="0" w:color="auto"/>
              <w:left w:val="dotted" w:sz="2" w:space="0" w:color="auto"/>
              <w:bottom w:val="dotted" w:sz="2" w:space="0" w:color="auto"/>
              <w:right w:val="dotted" w:sz="2" w:space="0" w:color="auto"/>
            </w:tcBorders>
          </w:tcPr>
          <w:p w:rsidR="00053D2A" w:rsidRPr="0024630B" w:rsidRDefault="00053D2A" w:rsidP="00961FB7">
            <w:pPr>
              <w:suppressAutoHyphens/>
              <w:spacing w:before="40" w:after="40"/>
              <w:jc w:val="center"/>
              <w:rPr>
                <w:rFonts w:ascii="Sylfaen" w:hAnsi="Sylfaen" w:cs="Arial"/>
                <w:sz w:val="20"/>
                <w:szCs w:val="20"/>
              </w:rPr>
            </w:pPr>
            <w:r w:rsidRPr="0024630B">
              <w:rPr>
                <w:rFonts w:ascii="Sylfaen" w:hAnsi="Sylfaen" w:cs="Arial"/>
                <w:sz w:val="20"/>
                <w:szCs w:val="20"/>
              </w:rPr>
              <w:t>1</w:t>
            </w:r>
          </w:p>
        </w:tc>
      </w:tr>
    </w:tbl>
    <w:p w:rsidR="00026597" w:rsidRPr="0024630B" w:rsidRDefault="00026597" w:rsidP="00026597">
      <w:pPr>
        <w:autoSpaceDE w:val="0"/>
        <w:autoSpaceDN w:val="0"/>
        <w:adjustRightInd w:val="0"/>
        <w:jc w:val="both"/>
        <w:rPr>
          <w:rFonts w:ascii="Sylfaen" w:hAnsi="Sylfaen"/>
          <w:sz w:val="20"/>
          <w:szCs w:val="20"/>
        </w:rPr>
      </w:pPr>
    </w:p>
    <w:p w:rsidR="002319E8" w:rsidRPr="002319E8" w:rsidRDefault="002319E8" w:rsidP="002319E8">
      <w:pPr>
        <w:pStyle w:val="ListParagraph"/>
        <w:numPr>
          <w:ilvl w:val="0"/>
          <w:numId w:val="2"/>
        </w:numPr>
        <w:autoSpaceDE w:val="0"/>
        <w:autoSpaceDN w:val="0"/>
        <w:adjustRightInd w:val="0"/>
        <w:ind w:left="360"/>
        <w:jc w:val="both"/>
        <w:rPr>
          <w:rFonts w:ascii="Sylfaen" w:hAnsi="Sylfaen"/>
          <w:sz w:val="20"/>
          <w:szCs w:val="20"/>
        </w:rPr>
      </w:pPr>
      <w:r w:rsidRPr="002319E8">
        <w:rPr>
          <w:rFonts w:ascii="Sylfaen" w:hAnsi="Sylfaen"/>
          <w:sz w:val="20"/>
          <w:szCs w:val="20"/>
        </w:rPr>
        <w:t>International Competitive Bidding will be conducted in accordance with ADB's Single-Stage: One-Envelope bidding procedure and is open to all Bidders from eligible source countries as described in the Bidding Document.</w:t>
      </w:r>
    </w:p>
    <w:p w:rsidR="00F01F52" w:rsidRPr="0024630B" w:rsidRDefault="00F01F52" w:rsidP="00F01F52">
      <w:pPr>
        <w:pStyle w:val="ListParagraph"/>
        <w:widowControl w:val="0"/>
        <w:numPr>
          <w:ilvl w:val="0"/>
          <w:numId w:val="2"/>
        </w:numPr>
        <w:spacing w:before="32" w:after="0" w:line="240" w:lineRule="auto"/>
        <w:ind w:left="360" w:right="27"/>
        <w:jc w:val="both"/>
        <w:rPr>
          <w:rFonts w:ascii="Sylfaen" w:eastAsia="Arial" w:hAnsi="Sylfaen" w:cs="Arial"/>
          <w:sz w:val="20"/>
          <w:szCs w:val="20"/>
        </w:rPr>
      </w:pPr>
      <w:r w:rsidRPr="0024630B">
        <w:rPr>
          <w:rFonts w:ascii="Sylfaen" w:eastAsia="Arial" w:hAnsi="Sylfaen" w:cs="Arial"/>
          <w:spacing w:val="2"/>
          <w:sz w:val="20"/>
          <w:szCs w:val="20"/>
        </w:rPr>
        <w:t xml:space="preserve">The minimum key qualification criteria include, </w:t>
      </w:r>
      <w:r w:rsidRPr="0024630B">
        <w:rPr>
          <w:rFonts w:ascii="Sylfaen" w:eastAsia="Arial" w:hAnsi="Sylfaen" w:cs="Arial"/>
          <w:b/>
          <w:spacing w:val="2"/>
          <w:sz w:val="20"/>
          <w:szCs w:val="20"/>
        </w:rPr>
        <w:t>but are not limited</w:t>
      </w:r>
      <w:r w:rsidRPr="0024630B">
        <w:rPr>
          <w:rFonts w:ascii="Sylfaen" w:eastAsia="Arial" w:hAnsi="Sylfaen" w:cs="Arial"/>
          <w:spacing w:val="2"/>
          <w:sz w:val="20"/>
          <w:szCs w:val="20"/>
        </w:rPr>
        <w:t xml:space="preserve"> to the following</w:t>
      </w:r>
      <w:r w:rsidRPr="0024630B">
        <w:rPr>
          <w:rFonts w:ascii="Sylfaen" w:eastAsia="Arial" w:hAnsi="Sylfaen" w:cs="Arial"/>
          <w:color w:val="000000"/>
          <w:sz w:val="20"/>
          <w:szCs w:val="20"/>
        </w:rPr>
        <w:t>:</w:t>
      </w:r>
    </w:p>
    <w:p w:rsidR="00F31FD3" w:rsidRPr="0024630B" w:rsidRDefault="00F31FD3" w:rsidP="00F31FD3">
      <w:pPr>
        <w:widowControl w:val="0"/>
        <w:spacing w:before="32" w:after="0" w:line="240" w:lineRule="auto"/>
        <w:ind w:right="27"/>
        <w:jc w:val="both"/>
        <w:rPr>
          <w:rFonts w:ascii="Sylfaen" w:eastAsia="Arial" w:hAnsi="Sylfaen" w:cs="Arial"/>
          <w:sz w:val="20"/>
          <w:szCs w:val="20"/>
        </w:rPr>
      </w:pPr>
    </w:p>
    <w:p w:rsidR="000C5C76" w:rsidRPr="0024630B" w:rsidRDefault="00F31FD3" w:rsidP="00F31FD3">
      <w:pPr>
        <w:pStyle w:val="ListParagraph"/>
        <w:numPr>
          <w:ilvl w:val="0"/>
          <w:numId w:val="4"/>
        </w:numPr>
        <w:ind w:right="29"/>
        <w:jc w:val="both"/>
        <w:rPr>
          <w:rFonts w:ascii="Sylfaen" w:hAnsi="Sylfaen"/>
          <w:sz w:val="20"/>
          <w:szCs w:val="20"/>
        </w:rPr>
      </w:pPr>
      <w:r w:rsidRPr="0024630B">
        <w:rPr>
          <w:rFonts w:ascii="Sylfaen" w:eastAsia="Arial" w:hAnsi="Sylfaen"/>
          <w:b/>
          <w:color w:val="000000"/>
          <w:sz w:val="20"/>
          <w:szCs w:val="20"/>
          <w:u w:val="single"/>
        </w:rPr>
        <w:t>Contractual Experience:</w:t>
      </w:r>
      <w:r w:rsidRPr="0024630B">
        <w:rPr>
          <w:rFonts w:ascii="Sylfaen" w:eastAsia="Arial" w:hAnsi="Sylfaen"/>
          <w:color w:val="000000"/>
          <w:sz w:val="20"/>
          <w:szCs w:val="20"/>
        </w:rPr>
        <w:t xml:space="preserve"> </w:t>
      </w:r>
    </w:p>
    <w:p w:rsidR="000C5C76" w:rsidRPr="0024630B" w:rsidRDefault="000C5C76" w:rsidP="000C5C76">
      <w:pPr>
        <w:spacing w:before="60" w:after="60"/>
        <w:ind w:left="720" w:right="72"/>
        <w:rPr>
          <w:rFonts w:ascii="Sylfaen" w:hAnsi="Sylfaen" w:cs="Arial"/>
          <w:sz w:val="20"/>
          <w:szCs w:val="20"/>
        </w:rPr>
      </w:pPr>
      <w:r w:rsidRPr="0024630B">
        <w:rPr>
          <w:rFonts w:ascii="Sylfaen" w:hAnsi="Sylfaen" w:cs="Arial"/>
          <w:sz w:val="20"/>
          <w:szCs w:val="20"/>
        </w:rPr>
        <w:t xml:space="preserve">Successful completion as main supplier within the last </w:t>
      </w:r>
      <w:r w:rsidRPr="0024630B">
        <w:rPr>
          <w:rFonts w:ascii="Sylfaen" w:hAnsi="Sylfaen" w:cs="Arial"/>
          <w:b/>
          <w:sz w:val="20"/>
          <w:szCs w:val="20"/>
        </w:rPr>
        <w:t>3</w:t>
      </w:r>
      <w:r w:rsidRPr="0024630B">
        <w:rPr>
          <w:rFonts w:ascii="Sylfaen" w:hAnsi="Sylfaen" w:cs="Arial"/>
          <w:b/>
          <w:iCs/>
          <w:color w:val="000000"/>
          <w:sz w:val="20"/>
          <w:szCs w:val="20"/>
        </w:rPr>
        <w:t xml:space="preserve"> years</w:t>
      </w:r>
      <w:r w:rsidRPr="0024630B">
        <w:rPr>
          <w:rFonts w:ascii="Sylfaen" w:hAnsi="Sylfaen" w:cs="Arial"/>
          <w:iCs/>
          <w:color w:val="000000"/>
          <w:sz w:val="20"/>
          <w:szCs w:val="20"/>
        </w:rPr>
        <w:t xml:space="preserve">, of contracts: </w:t>
      </w:r>
    </w:p>
    <w:p w:rsidR="000C5C76" w:rsidRPr="0024630B" w:rsidRDefault="000C5C76" w:rsidP="000C5C76">
      <w:pPr>
        <w:spacing w:before="60" w:after="60"/>
        <w:ind w:left="720" w:right="72"/>
        <w:rPr>
          <w:rFonts w:ascii="Sylfaen" w:hAnsi="Sylfaen" w:cs="Arial"/>
          <w:sz w:val="20"/>
          <w:szCs w:val="20"/>
        </w:rPr>
      </w:pPr>
      <w:r w:rsidRPr="0024630B">
        <w:rPr>
          <w:rFonts w:ascii="Sylfaen" w:hAnsi="Sylfaen" w:cs="Arial"/>
          <w:b/>
          <w:sz w:val="20"/>
          <w:szCs w:val="20"/>
        </w:rPr>
        <w:t>Lot 1:</w:t>
      </w:r>
      <w:r w:rsidRPr="0024630B">
        <w:rPr>
          <w:rFonts w:ascii="Sylfaen" w:hAnsi="Sylfaen" w:cs="Arial"/>
          <w:sz w:val="20"/>
          <w:szCs w:val="20"/>
        </w:rPr>
        <w:t xml:space="preserve"> 2 Contracts combined valued 1,170,000.00 USD </w:t>
      </w:r>
    </w:p>
    <w:p w:rsidR="000C5C76" w:rsidRPr="0024630B" w:rsidRDefault="000C5C76" w:rsidP="000C5C76">
      <w:pPr>
        <w:spacing w:before="60" w:after="60"/>
        <w:ind w:left="720" w:right="72"/>
        <w:rPr>
          <w:rFonts w:ascii="Sylfaen" w:hAnsi="Sylfaen" w:cs="Arial"/>
          <w:sz w:val="20"/>
          <w:szCs w:val="20"/>
        </w:rPr>
      </w:pPr>
      <w:r w:rsidRPr="0024630B">
        <w:rPr>
          <w:rFonts w:ascii="Sylfaen" w:hAnsi="Sylfaen" w:cs="Arial"/>
          <w:b/>
          <w:sz w:val="20"/>
          <w:szCs w:val="20"/>
        </w:rPr>
        <w:t>Lot 2:</w:t>
      </w:r>
      <w:r w:rsidRPr="0024630B">
        <w:rPr>
          <w:rFonts w:ascii="Sylfaen" w:hAnsi="Sylfaen" w:cs="Arial"/>
          <w:sz w:val="20"/>
          <w:szCs w:val="20"/>
        </w:rPr>
        <w:t xml:space="preserve"> </w:t>
      </w:r>
      <w:r w:rsidRPr="0024630B">
        <w:rPr>
          <w:rFonts w:ascii="Sylfaen" w:hAnsi="Sylfaen" w:cs="Arial"/>
          <w:sz w:val="20"/>
          <w:szCs w:val="20"/>
          <w:lang w:val="ka-GE"/>
        </w:rPr>
        <w:t xml:space="preserve">2 Contracts combined valued </w:t>
      </w:r>
      <w:r w:rsidRPr="0024630B">
        <w:rPr>
          <w:rFonts w:ascii="Sylfaen" w:hAnsi="Sylfaen" w:cs="Arial"/>
          <w:sz w:val="20"/>
          <w:szCs w:val="20"/>
        </w:rPr>
        <w:t xml:space="preserve">570,000.00 USD </w:t>
      </w:r>
    </w:p>
    <w:p w:rsidR="000C5C76" w:rsidRPr="0024630B" w:rsidRDefault="000C5C76" w:rsidP="000C5C76">
      <w:pPr>
        <w:spacing w:before="60" w:after="60"/>
        <w:ind w:left="720" w:right="72"/>
        <w:rPr>
          <w:rFonts w:ascii="Sylfaen" w:hAnsi="Sylfaen" w:cs="Arial"/>
          <w:sz w:val="20"/>
          <w:szCs w:val="20"/>
        </w:rPr>
      </w:pPr>
      <w:r w:rsidRPr="0024630B">
        <w:rPr>
          <w:rFonts w:ascii="Sylfaen" w:hAnsi="Sylfaen" w:cs="Arial"/>
          <w:b/>
          <w:sz w:val="20"/>
          <w:szCs w:val="20"/>
        </w:rPr>
        <w:t>Lot 3:</w:t>
      </w:r>
      <w:r w:rsidRPr="0024630B">
        <w:rPr>
          <w:rFonts w:ascii="Sylfaen" w:hAnsi="Sylfaen" w:cs="Arial"/>
          <w:sz w:val="20"/>
          <w:szCs w:val="20"/>
        </w:rPr>
        <w:t xml:space="preserve"> 2 Contracts combined valued 15,000.00 USD or 1 Contract valued 10,000.00 USD</w:t>
      </w:r>
    </w:p>
    <w:p w:rsidR="000C5C76" w:rsidRPr="0024630B" w:rsidRDefault="000C5C76" w:rsidP="000C5C76">
      <w:pPr>
        <w:spacing w:before="60" w:after="60"/>
        <w:ind w:left="720" w:right="72"/>
        <w:rPr>
          <w:rFonts w:ascii="Sylfaen" w:hAnsi="Sylfaen" w:cs="Arial"/>
          <w:sz w:val="20"/>
          <w:szCs w:val="20"/>
        </w:rPr>
      </w:pPr>
      <w:r w:rsidRPr="0024630B">
        <w:rPr>
          <w:rFonts w:ascii="Sylfaen" w:hAnsi="Sylfaen" w:cs="Arial"/>
          <w:b/>
          <w:sz w:val="20"/>
          <w:szCs w:val="20"/>
        </w:rPr>
        <w:t>Lot 4:</w:t>
      </w:r>
      <w:r w:rsidRPr="0024630B">
        <w:rPr>
          <w:rFonts w:ascii="Sylfaen" w:hAnsi="Sylfaen" w:cs="Arial"/>
          <w:sz w:val="20"/>
          <w:szCs w:val="20"/>
        </w:rPr>
        <w:t xml:space="preserve"> 2 Contracts combined valued 6,000.00 USD or 1 Contract valued 5,000 USD</w:t>
      </w:r>
    </w:p>
    <w:p w:rsidR="000C5C76" w:rsidRPr="0024630B" w:rsidRDefault="000C5C76" w:rsidP="000C5C76">
      <w:pPr>
        <w:spacing w:before="60" w:after="60"/>
        <w:ind w:left="720" w:right="72"/>
        <w:rPr>
          <w:rFonts w:ascii="Sylfaen" w:hAnsi="Sylfaen" w:cs="Arial"/>
          <w:sz w:val="20"/>
          <w:szCs w:val="20"/>
        </w:rPr>
      </w:pPr>
      <w:proofErr w:type="gramStart"/>
      <w:r w:rsidRPr="0024630B">
        <w:rPr>
          <w:rFonts w:ascii="Sylfaen" w:hAnsi="Sylfaen" w:cs="Arial"/>
          <w:sz w:val="20"/>
          <w:szCs w:val="20"/>
        </w:rPr>
        <w:t>with</w:t>
      </w:r>
      <w:proofErr w:type="gramEnd"/>
      <w:r w:rsidRPr="0024630B">
        <w:rPr>
          <w:rFonts w:ascii="Sylfaen" w:hAnsi="Sylfaen" w:cs="Arial"/>
          <w:sz w:val="20"/>
          <w:szCs w:val="20"/>
        </w:rPr>
        <w:t xml:space="preserve"> nature, and complexity similar to the scope of supply described in Section 6 (Schedule of Supply).</w:t>
      </w:r>
    </w:p>
    <w:p w:rsidR="000C5C76" w:rsidRPr="0024630B" w:rsidRDefault="000C5C76" w:rsidP="000C5C76">
      <w:pPr>
        <w:pStyle w:val="ListParagraph"/>
        <w:ind w:right="29"/>
        <w:jc w:val="both"/>
        <w:rPr>
          <w:rFonts w:ascii="Sylfaen" w:hAnsi="Sylfaen"/>
          <w:sz w:val="20"/>
          <w:szCs w:val="20"/>
        </w:rPr>
      </w:pPr>
    </w:p>
    <w:p w:rsidR="000C5C76" w:rsidRPr="0024630B" w:rsidRDefault="000C5C76" w:rsidP="00F31FD3">
      <w:pPr>
        <w:pStyle w:val="ListParagraph"/>
        <w:numPr>
          <w:ilvl w:val="0"/>
          <w:numId w:val="4"/>
        </w:numPr>
        <w:ind w:right="29"/>
        <w:jc w:val="both"/>
        <w:rPr>
          <w:rFonts w:ascii="Sylfaen" w:eastAsia="Arial" w:hAnsi="Sylfaen"/>
          <w:b/>
          <w:color w:val="000000"/>
          <w:sz w:val="20"/>
          <w:szCs w:val="20"/>
          <w:u w:val="single"/>
        </w:rPr>
      </w:pPr>
      <w:r w:rsidRPr="0024630B">
        <w:rPr>
          <w:rFonts w:ascii="Sylfaen" w:eastAsia="Arial" w:hAnsi="Sylfaen"/>
          <w:b/>
          <w:color w:val="000000"/>
          <w:sz w:val="20"/>
          <w:szCs w:val="20"/>
          <w:u w:val="single"/>
        </w:rPr>
        <w:t xml:space="preserve">Technical Experience: </w:t>
      </w:r>
    </w:p>
    <w:p w:rsidR="000C5C76" w:rsidRPr="0024630B" w:rsidRDefault="000C5C76" w:rsidP="000C5C76">
      <w:pPr>
        <w:autoSpaceDE w:val="0"/>
        <w:autoSpaceDN w:val="0"/>
        <w:adjustRightInd w:val="0"/>
        <w:ind w:left="720"/>
        <w:rPr>
          <w:rFonts w:ascii="Sylfaen" w:hAnsi="Sylfaen" w:cs="Arial"/>
          <w:iCs/>
          <w:color w:val="000000"/>
          <w:sz w:val="20"/>
          <w:szCs w:val="20"/>
        </w:rPr>
      </w:pPr>
      <w:r w:rsidRPr="0024630B">
        <w:rPr>
          <w:rFonts w:ascii="Sylfaen" w:hAnsi="Sylfaen" w:cs="Arial"/>
          <w:iCs/>
          <w:color w:val="000000"/>
          <w:sz w:val="20"/>
          <w:szCs w:val="20"/>
        </w:rPr>
        <w:t>The Bidder shall demonstrate that the goods offered have</w:t>
      </w:r>
    </w:p>
    <w:p w:rsidR="000C5C76" w:rsidRPr="0024630B" w:rsidRDefault="000C5C76" w:rsidP="000C5C76">
      <w:pPr>
        <w:pStyle w:val="ListParagraph"/>
        <w:numPr>
          <w:ilvl w:val="2"/>
          <w:numId w:val="5"/>
        </w:numPr>
        <w:tabs>
          <w:tab w:val="clear" w:pos="864"/>
          <w:tab w:val="num" w:pos="589"/>
        </w:tabs>
        <w:autoSpaceDE w:val="0"/>
        <w:autoSpaceDN w:val="0"/>
        <w:adjustRightInd w:val="0"/>
        <w:spacing w:after="0" w:line="240" w:lineRule="auto"/>
        <w:ind w:left="1080" w:hanging="360"/>
        <w:contextualSpacing w:val="0"/>
        <w:rPr>
          <w:rFonts w:ascii="Sylfaen" w:hAnsi="Sylfaen" w:cs="Arial"/>
          <w:iCs/>
          <w:color w:val="000000"/>
          <w:sz w:val="20"/>
          <w:szCs w:val="20"/>
        </w:rPr>
      </w:pPr>
      <w:r w:rsidRPr="0024630B">
        <w:rPr>
          <w:rFonts w:ascii="Sylfaen" w:hAnsi="Sylfaen" w:cs="Arial"/>
          <w:iCs/>
          <w:color w:val="000000"/>
          <w:sz w:val="20"/>
          <w:szCs w:val="20"/>
        </w:rPr>
        <w:t xml:space="preserve">Been in production for at least </w:t>
      </w:r>
      <w:r w:rsidRPr="0024630B">
        <w:rPr>
          <w:rFonts w:ascii="Sylfaen" w:hAnsi="Sylfaen" w:cs="Arial"/>
          <w:b/>
          <w:iCs/>
          <w:color w:val="000000"/>
          <w:sz w:val="20"/>
          <w:szCs w:val="20"/>
        </w:rPr>
        <w:t>3 years</w:t>
      </w:r>
      <w:r w:rsidRPr="0024630B">
        <w:rPr>
          <w:rFonts w:ascii="Sylfaen" w:hAnsi="Sylfaen" w:cs="Arial"/>
          <w:iCs/>
          <w:color w:val="000000"/>
          <w:sz w:val="20"/>
          <w:szCs w:val="20"/>
        </w:rPr>
        <w:t xml:space="preserve">; </w:t>
      </w:r>
    </w:p>
    <w:p w:rsidR="000C5C76" w:rsidRPr="0024630B" w:rsidRDefault="000C5C76" w:rsidP="000C5C76">
      <w:pPr>
        <w:pStyle w:val="ListParagraph"/>
        <w:numPr>
          <w:ilvl w:val="2"/>
          <w:numId w:val="5"/>
        </w:numPr>
        <w:tabs>
          <w:tab w:val="clear" w:pos="864"/>
          <w:tab w:val="num" w:pos="589"/>
        </w:tabs>
        <w:autoSpaceDE w:val="0"/>
        <w:autoSpaceDN w:val="0"/>
        <w:adjustRightInd w:val="0"/>
        <w:spacing w:after="0" w:line="240" w:lineRule="auto"/>
        <w:ind w:left="1080" w:hanging="360"/>
        <w:contextualSpacing w:val="0"/>
        <w:rPr>
          <w:rFonts w:ascii="Sylfaen" w:hAnsi="Sylfaen" w:cs="Arial"/>
          <w:iCs/>
          <w:color w:val="000000"/>
          <w:sz w:val="20"/>
          <w:szCs w:val="20"/>
        </w:rPr>
      </w:pPr>
      <w:r w:rsidRPr="0024630B">
        <w:rPr>
          <w:rFonts w:ascii="Sylfaen" w:hAnsi="Sylfaen" w:cs="Arial"/>
          <w:iCs/>
          <w:color w:val="000000"/>
          <w:sz w:val="20"/>
          <w:szCs w:val="20"/>
        </w:rPr>
        <w:t>been sold</w:t>
      </w:r>
      <w:r w:rsidR="00B7408E">
        <w:rPr>
          <w:rFonts w:ascii="Sylfaen" w:hAnsi="Sylfaen" w:cs="Arial"/>
          <w:iCs/>
          <w:color w:val="000000"/>
          <w:sz w:val="20"/>
          <w:szCs w:val="20"/>
        </w:rPr>
        <w:t xml:space="preserve"> by the Bidder</w:t>
      </w:r>
      <w:r w:rsidRPr="0024630B">
        <w:rPr>
          <w:rFonts w:ascii="Sylfaen" w:hAnsi="Sylfaen" w:cs="Arial"/>
          <w:iCs/>
          <w:color w:val="000000"/>
          <w:sz w:val="20"/>
          <w:szCs w:val="20"/>
        </w:rPr>
        <w:t xml:space="preserve"> a minimum of:</w:t>
      </w:r>
    </w:p>
    <w:p w:rsidR="000C5C76" w:rsidRPr="0024630B" w:rsidRDefault="000C5C76" w:rsidP="000C5C76">
      <w:pPr>
        <w:pStyle w:val="ListParagraph"/>
        <w:autoSpaceDE w:val="0"/>
        <w:autoSpaceDN w:val="0"/>
        <w:adjustRightInd w:val="0"/>
        <w:ind w:left="1080"/>
        <w:rPr>
          <w:rFonts w:ascii="Sylfaen" w:hAnsi="Sylfaen" w:cs="Arial"/>
          <w:b/>
          <w:iCs/>
          <w:color w:val="000000"/>
          <w:sz w:val="20"/>
          <w:szCs w:val="20"/>
        </w:rPr>
      </w:pPr>
      <w:proofErr w:type="gramStart"/>
      <w:r w:rsidRPr="0024630B">
        <w:rPr>
          <w:rFonts w:ascii="Sylfaen" w:hAnsi="Sylfaen" w:cs="Arial"/>
          <w:b/>
          <w:iCs/>
          <w:color w:val="000000"/>
          <w:sz w:val="20"/>
          <w:szCs w:val="20"/>
        </w:rPr>
        <w:t>lot</w:t>
      </w:r>
      <w:proofErr w:type="gramEnd"/>
      <w:r w:rsidRPr="0024630B">
        <w:rPr>
          <w:rFonts w:ascii="Sylfaen" w:hAnsi="Sylfaen" w:cs="Arial"/>
          <w:b/>
          <w:iCs/>
          <w:color w:val="000000"/>
          <w:sz w:val="20"/>
          <w:szCs w:val="20"/>
        </w:rPr>
        <w:t xml:space="preserve"> 1: 23 units;</w:t>
      </w:r>
    </w:p>
    <w:p w:rsidR="000C5C76" w:rsidRPr="0024630B" w:rsidRDefault="000C5C76" w:rsidP="000C5C76">
      <w:pPr>
        <w:pStyle w:val="ListParagraph"/>
        <w:autoSpaceDE w:val="0"/>
        <w:autoSpaceDN w:val="0"/>
        <w:adjustRightInd w:val="0"/>
        <w:ind w:left="1080"/>
        <w:rPr>
          <w:rFonts w:ascii="Sylfaen" w:hAnsi="Sylfaen" w:cs="Arial"/>
          <w:b/>
          <w:iCs/>
          <w:color w:val="000000"/>
          <w:sz w:val="20"/>
          <w:szCs w:val="20"/>
        </w:rPr>
      </w:pPr>
      <w:proofErr w:type="gramStart"/>
      <w:r w:rsidRPr="0024630B">
        <w:rPr>
          <w:rFonts w:ascii="Sylfaen" w:hAnsi="Sylfaen" w:cs="Arial"/>
          <w:b/>
          <w:iCs/>
          <w:color w:val="000000"/>
          <w:sz w:val="20"/>
          <w:szCs w:val="20"/>
        </w:rPr>
        <w:t>lot</w:t>
      </w:r>
      <w:proofErr w:type="gramEnd"/>
      <w:r w:rsidRPr="0024630B">
        <w:rPr>
          <w:rFonts w:ascii="Sylfaen" w:hAnsi="Sylfaen" w:cs="Arial"/>
          <w:b/>
          <w:iCs/>
          <w:color w:val="000000"/>
          <w:sz w:val="20"/>
          <w:szCs w:val="20"/>
        </w:rPr>
        <w:t xml:space="preserve"> 2: </w:t>
      </w:r>
    </w:p>
    <w:p w:rsidR="000C5C76" w:rsidRPr="0024630B" w:rsidRDefault="000C5C76" w:rsidP="000C5C76">
      <w:pPr>
        <w:pStyle w:val="ListParagraph"/>
        <w:numPr>
          <w:ilvl w:val="0"/>
          <w:numId w:val="7"/>
        </w:numPr>
        <w:autoSpaceDE w:val="0"/>
        <w:autoSpaceDN w:val="0"/>
        <w:adjustRightInd w:val="0"/>
        <w:spacing w:after="0" w:line="240" w:lineRule="auto"/>
        <w:ind w:left="1080" w:firstLine="0"/>
        <w:contextualSpacing w:val="0"/>
        <w:rPr>
          <w:rFonts w:ascii="Sylfaen" w:hAnsi="Sylfaen" w:cs="Arial"/>
          <w:b/>
          <w:iCs/>
          <w:color w:val="000000"/>
          <w:sz w:val="20"/>
          <w:szCs w:val="20"/>
        </w:rPr>
      </w:pPr>
      <w:r w:rsidRPr="0024630B">
        <w:rPr>
          <w:rFonts w:ascii="Sylfaen" w:hAnsi="Sylfaen" w:cs="Arial"/>
          <w:b/>
          <w:iCs/>
          <w:color w:val="000000"/>
          <w:sz w:val="20"/>
          <w:szCs w:val="20"/>
        </w:rPr>
        <w:t>Large Vacuum Trucks - 8 units</w:t>
      </w:r>
    </w:p>
    <w:p w:rsidR="000C5C76" w:rsidRPr="0024630B" w:rsidRDefault="000C5C76" w:rsidP="000C5C76">
      <w:pPr>
        <w:pStyle w:val="ListParagraph"/>
        <w:numPr>
          <w:ilvl w:val="0"/>
          <w:numId w:val="7"/>
        </w:numPr>
        <w:autoSpaceDE w:val="0"/>
        <w:autoSpaceDN w:val="0"/>
        <w:adjustRightInd w:val="0"/>
        <w:spacing w:after="0" w:line="240" w:lineRule="auto"/>
        <w:ind w:left="1080" w:firstLine="0"/>
        <w:contextualSpacing w:val="0"/>
        <w:rPr>
          <w:rFonts w:ascii="Sylfaen" w:hAnsi="Sylfaen" w:cs="Arial"/>
          <w:b/>
          <w:iCs/>
          <w:color w:val="000000"/>
          <w:sz w:val="20"/>
          <w:szCs w:val="20"/>
        </w:rPr>
      </w:pPr>
      <w:r w:rsidRPr="0024630B">
        <w:rPr>
          <w:rFonts w:ascii="Sylfaen" w:hAnsi="Sylfaen" w:cs="Arial"/>
          <w:b/>
          <w:iCs/>
          <w:color w:val="000000"/>
          <w:sz w:val="20"/>
          <w:szCs w:val="20"/>
        </w:rPr>
        <w:t>Small Vacuum Trucks – 6 units</w:t>
      </w:r>
    </w:p>
    <w:p w:rsidR="000C5C76" w:rsidRPr="0024630B" w:rsidRDefault="000C5C76" w:rsidP="000C5C76">
      <w:pPr>
        <w:pStyle w:val="ListParagraph"/>
        <w:autoSpaceDE w:val="0"/>
        <w:autoSpaceDN w:val="0"/>
        <w:adjustRightInd w:val="0"/>
        <w:ind w:left="1080"/>
        <w:rPr>
          <w:rFonts w:ascii="Sylfaen" w:hAnsi="Sylfaen" w:cs="Arial"/>
          <w:b/>
          <w:iCs/>
          <w:color w:val="000000"/>
          <w:sz w:val="20"/>
          <w:szCs w:val="20"/>
        </w:rPr>
      </w:pPr>
      <w:proofErr w:type="gramStart"/>
      <w:r w:rsidRPr="0024630B">
        <w:rPr>
          <w:rFonts w:ascii="Sylfaen" w:hAnsi="Sylfaen" w:cs="Arial"/>
          <w:b/>
          <w:iCs/>
          <w:color w:val="000000"/>
          <w:sz w:val="20"/>
          <w:szCs w:val="20"/>
        </w:rPr>
        <w:t>lot</w:t>
      </w:r>
      <w:proofErr w:type="gramEnd"/>
      <w:r w:rsidRPr="0024630B">
        <w:rPr>
          <w:rFonts w:ascii="Sylfaen" w:hAnsi="Sylfaen" w:cs="Arial"/>
          <w:b/>
          <w:iCs/>
          <w:color w:val="000000"/>
          <w:sz w:val="20"/>
          <w:szCs w:val="20"/>
        </w:rPr>
        <w:t xml:space="preserve"> 3: 6 units;</w:t>
      </w:r>
    </w:p>
    <w:p w:rsidR="000C5C76" w:rsidRPr="0024630B" w:rsidRDefault="000C5C76" w:rsidP="000C5C76">
      <w:pPr>
        <w:pStyle w:val="ListParagraph"/>
        <w:autoSpaceDE w:val="0"/>
        <w:autoSpaceDN w:val="0"/>
        <w:adjustRightInd w:val="0"/>
        <w:ind w:left="1080"/>
        <w:rPr>
          <w:rFonts w:ascii="Sylfaen" w:hAnsi="Sylfaen" w:cs="Arial"/>
          <w:b/>
          <w:iCs/>
          <w:color w:val="000000"/>
          <w:sz w:val="20"/>
          <w:szCs w:val="20"/>
        </w:rPr>
      </w:pPr>
      <w:proofErr w:type="gramStart"/>
      <w:r w:rsidRPr="0024630B">
        <w:rPr>
          <w:rFonts w:ascii="Sylfaen" w:hAnsi="Sylfaen" w:cs="Arial"/>
          <w:b/>
          <w:iCs/>
          <w:color w:val="000000"/>
          <w:sz w:val="20"/>
          <w:szCs w:val="20"/>
        </w:rPr>
        <w:t>lot</w:t>
      </w:r>
      <w:proofErr w:type="gramEnd"/>
      <w:r w:rsidRPr="0024630B">
        <w:rPr>
          <w:rFonts w:ascii="Sylfaen" w:hAnsi="Sylfaen" w:cs="Arial"/>
          <w:b/>
          <w:iCs/>
          <w:color w:val="000000"/>
          <w:sz w:val="20"/>
          <w:szCs w:val="20"/>
        </w:rPr>
        <w:t xml:space="preserve"> 4: 1 unit</w:t>
      </w:r>
    </w:p>
    <w:p w:rsidR="000C5C76" w:rsidRPr="0024630B" w:rsidRDefault="000C5C76" w:rsidP="000C5C76">
      <w:pPr>
        <w:pStyle w:val="ListParagraph"/>
        <w:autoSpaceDE w:val="0"/>
        <w:autoSpaceDN w:val="0"/>
        <w:adjustRightInd w:val="0"/>
        <w:ind w:left="1080"/>
        <w:rPr>
          <w:rFonts w:ascii="Sylfaen" w:hAnsi="Sylfaen" w:cs="Arial"/>
          <w:iCs/>
          <w:color w:val="000000"/>
          <w:sz w:val="20"/>
          <w:szCs w:val="20"/>
        </w:rPr>
      </w:pPr>
      <w:proofErr w:type="gramStart"/>
      <w:r w:rsidRPr="0024630B">
        <w:rPr>
          <w:rFonts w:ascii="Sylfaen" w:hAnsi="Sylfaen" w:cs="Arial"/>
          <w:iCs/>
          <w:color w:val="000000"/>
          <w:sz w:val="20"/>
          <w:szCs w:val="20"/>
        </w:rPr>
        <w:t>of</w:t>
      </w:r>
      <w:proofErr w:type="gramEnd"/>
      <w:r w:rsidRPr="0024630B">
        <w:rPr>
          <w:rFonts w:ascii="Sylfaen" w:hAnsi="Sylfaen" w:cs="Arial"/>
          <w:iCs/>
          <w:color w:val="000000"/>
          <w:sz w:val="20"/>
          <w:szCs w:val="20"/>
        </w:rPr>
        <w:t xml:space="preserve"> same model over the last </w:t>
      </w:r>
      <w:r w:rsidRPr="0024630B">
        <w:rPr>
          <w:rFonts w:ascii="Sylfaen" w:hAnsi="Sylfaen" w:cs="Arial"/>
          <w:b/>
          <w:iCs/>
          <w:color w:val="000000"/>
          <w:sz w:val="20"/>
          <w:szCs w:val="20"/>
        </w:rPr>
        <w:t>one (1) years</w:t>
      </w:r>
      <w:r w:rsidRPr="0024630B">
        <w:rPr>
          <w:rFonts w:ascii="Sylfaen" w:hAnsi="Sylfaen" w:cs="Arial"/>
          <w:iCs/>
          <w:color w:val="000000"/>
          <w:sz w:val="20"/>
          <w:szCs w:val="20"/>
        </w:rPr>
        <w:t>;</w:t>
      </w:r>
    </w:p>
    <w:p w:rsidR="000C5C76" w:rsidRPr="0024630B" w:rsidRDefault="000C5C76" w:rsidP="000C5C76">
      <w:pPr>
        <w:pStyle w:val="ListParagraph"/>
        <w:numPr>
          <w:ilvl w:val="2"/>
          <w:numId w:val="5"/>
        </w:numPr>
        <w:tabs>
          <w:tab w:val="clear" w:pos="864"/>
          <w:tab w:val="num" w:pos="589"/>
        </w:tabs>
        <w:autoSpaceDE w:val="0"/>
        <w:autoSpaceDN w:val="0"/>
        <w:adjustRightInd w:val="0"/>
        <w:spacing w:after="0" w:line="240" w:lineRule="auto"/>
        <w:ind w:left="1080" w:hanging="360"/>
        <w:contextualSpacing w:val="0"/>
        <w:rPr>
          <w:rFonts w:ascii="Sylfaen" w:hAnsi="Sylfaen" w:cs="Arial"/>
          <w:iCs/>
          <w:color w:val="000000"/>
          <w:sz w:val="20"/>
          <w:szCs w:val="20"/>
        </w:rPr>
      </w:pPr>
      <w:proofErr w:type="gramStart"/>
      <w:r w:rsidRPr="0024630B">
        <w:rPr>
          <w:rFonts w:ascii="Sylfaen" w:hAnsi="Sylfaen" w:cs="Arial"/>
          <w:iCs/>
          <w:color w:val="000000"/>
          <w:sz w:val="20"/>
          <w:szCs w:val="20"/>
        </w:rPr>
        <w:t>been</w:t>
      </w:r>
      <w:proofErr w:type="gramEnd"/>
      <w:r w:rsidRPr="0024630B">
        <w:rPr>
          <w:rFonts w:ascii="Sylfaen" w:hAnsi="Sylfaen" w:cs="Arial"/>
          <w:iCs/>
          <w:color w:val="000000"/>
          <w:sz w:val="20"/>
          <w:szCs w:val="20"/>
        </w:rPr>
        <w:t xml:space="preserve"> in operation for a minimum of </w:t>
      </w:r>
      <w:r w:rsidRPr="0024630B">
        <w:rPr>
          <w:rFonts w:ascii="Sylfaen" w:hAnsi="Sylfaen" w:cs="Arial"/>
          <w:b/>
          <w:iCs/>
          <w:color w:val="000000"/>
          <w:sz w:val="20"/>
          <w:szCs w:val="20"/>
        </w:rPr>
        <w:t>3 years</w:t>
      </w:r>
      <w:r w:rsidRPr="0024630B">
        <w:rPr>
          <w:rFonts w:ascii="Sylfaen" w:hAnsi="Sylfaen" w:cs="Arial"/>
          <w:iCs/>
          <w:color w:val="000000"/>
          <w:sz w:val="20"/>
          <w:szCs w:val="20"/>
        </w:rPr>
        <w:t>.</w:t>
      </w:r>
    </w:p>
    <w:p w:rsidR="000C5C76" w:rsidRPr="0024630B" w:rsidRDefault="000C5C76" w:rsidP="00F31FD3">
      <w:pPr>
        <w:pStyle w:val="ListParagraph"/>
        <w:numPr>
          <w:ilvl w:val="0"/>
          <w:numId w:val="4"/>
        </w:numPr>
        <w:ind w:right="29"/>
        <w:jc w:val="both"/>
        <w:rPr>
          <w:rFonts w:ascii="Sylfaen" w:eastAsia="Arial" w:hAnsi="Sylfaen"/>
          <w:b/>
          <w:color w:val="000000"/>
          <w:sz w:val="20"/>
          <w:szCs w:val="20"/>
          <w:u w:val="single"/>
        </w:rPr>
      </w:pPr>
      <w:r w:rsidRPr="0024630B">
        <w:rPr>
          <w:rFonts w:ascii="Sylfaen" w:eastAsia="Arial" w:hAnsi="Sylfaen"/>
          <w:b/>
          <w:color w:val="000000"/>
          <w:sz w:val="20"/>
          <w:szCs w:val="20"/>
          <w:u w:val="single"/>
        </w:rPr>
        <w:t>Production Capacity:</w:t>
      </w:r>
    </w:p>
    <w:p w:rsidR="000C5C76" w:rsidRPr="0024630B" w:rsidRDefault="000C5C76" w:rsidP="000C5C76">
      <w:pPr>
        <w:pStyle w:val="ListParagraph"/>
        <w:ind w:right="29"/>
        <w:jc w:val="both"/>
        <w:rPr>
          <w:rFonts w:ascii="Sylfaen" w:hAnsi="Sylfaen" w:cs="Arial"/>
          <w:iCs/>
          <w:color w:val="000000"/>
          <w:sz w:val="20"/>
          <w:szCs w:val="20"/>
        </w:rPr>
      </w:pPr>
      <w:r w:rsidRPr="0024630B">
        <w:rPr>
          <w:rFonts w:ascii="Sylfaen" w:hAnsi="Sylfaen" w:cs="Arial"/>
          <w:iCs/>
          <w:color w:val="000000"/>
          <w:sz w:val="20"/>
          <w:szCs w:val="20"/>
        </w:rPr>
        <w:t>The Bidder or manufacturer shall demonstrate that it can supply the type, size, and quantity of the goods as required by Purchaser in accordance with the Delivery and Completion Schedule in Section 6 (Schedule of Supply).</w:t>
      </w:r>
    </w:p>
    <w:p w:rsidR="00F31FD3" w:rsidRPr="0024630B" w:rsidRDefault="00F31FD3" w:rsidP="00F31FD3">
      <w:pPr>
        <w:pStyle w:val="ListParagraph"/>
        <w:numPr>
          <w:ilvl w:val="0"/>
          <w:numId w:val="4"/>
        </w:numPr>
        <w:ind w:right="29"/>
        <w:jc w:val="both"/>
        <w:rPr>
          <w:rFonts w:ascii="Sylfaen" w:hAnsi="Sylfaen" w:cs="Arial"/>
          <w:iCs/>
          <w:color w:val="000000"/>
          <w:sz w:val="20"/>
          <w:szCs w:val="20"/>
        </w:rPr>
      </w:pPr>
      <w:r w:rsidRPr="0024630B">
        <w:rPr>
          <w:rFonts w:ascii="Sylfaen" w:eastAsia="Arial" w:hAnsi="Sylfaen"/>
          <w:b/>
          <w:color w:val="000000"/>
          <w:sz w:val="20"/>
          <w:szCs w:val="20"/>
          <w:u w:val="single"/>
        </w:rPr>
        <w:t xml:space="preserve">Historical Financial Performance: </w:t>
      </w:r>
      <w:r w:rsidRPr="0024630B">
        <w:rPr>
          <w:rFonts w:ascii="Sylfaen" w:hAnsi="Sylfaen" w:cs="Arial"/>
          <w:iCs/>
          <w:color w:val="000000"/>
          <w:sz w:val="20"/>
          <w:szCs w:val="20"/>
        </w:rPr>
        <w:t xml:space="preserve">Submission of audited financial statements or, if not required by the law of the Bidder’s country, other financial statements acceptable to the Purchaser, for the last </w:t>
      </w:r>
      <w:r w:rsidRPr="0024630B">
        <w:rPr>
          <w:rFonts w:ascii="Sylfaen" w:hAnsi="Sylfaen" w:cs="Arial"/>
          <w:b/>
          <w:iCs/>
          <w:color w:val="000000"/>
          <w:sz w:val="20"/>
          <w:szCs w:val="20"/>
        </w:rPr>
        <w:t>3 (three) years</w:t>
      </w:r>
      <w:r w:rsidRPr="0024630B">
        <w:rPr>
          <w:rFonts w:ascii="Sylfaen" w:hAnsi="Sylfaen"/>
          <w:b/>
          <w:color w:val="000000"/>
          <w:sz w:val="20"/>
          <w:szCs w:val="20"/>
          <w:vertAlign w:val="superscript"/>
        </w:rPr>
        <w:footnoteReference w:id="1"/>
      </w:r>
      <w:r w:rsidRPr="0024630B">
        <w:rPr>
          <w:rFonts w:ascii="Sylfaen" w:hAnsi="Sylfaen" w:cs="Arial"/>
          <w:iCs/>
          <w:color w:val="000000"/>
          <w:sz w:val="20"/>
          <w:szCs w:val="20"/>
        </w:rPr>
        <w:t xml:space="preserve"> to demonstrate the current soundness of the Bidder’s financial position. As a minimum, the Bidder’s net worth for the last year calculated as the difference between total assets and total liabilities should be positive.</w:t>
      </w:r>
    </w:p>
    <w:p w:rsidR="000C5C76" w:rsidRPr="0024630B" w:rsidRDefault="00F01F52" w:rsidP="00F31FD3">
      <w:pPr>
        <w:pStyle w:val="ListParagraph"/>
        <w:numPr>
          <w:ilvl w:val="0"/>
          <w:numId w:val="4"/>
        </w:numPr>
        <w:ind w:right="29"/>
        <w:jc w:val="both"/>
        <w:rPr>
          <w:rFonts w:ascii="Sylfaen" w:hAnsi="Sylfaen" w:cs="Arial"/>
          <w:iCs/>
          <w:color w:val="000000"/>
          <w:sz w:val="20"/>
          <w:szCs w:val="20"/>
        </w:rPr>
      </w:pPr>
      <w:r w:rsidRPr="0024630B">
        <w:rPr>
          <w:rFonts w:ascii="Sylfaen" w:eastAsia="Arial" w:hAnsi="Sylfaen"/>
          <w:b/>
          <w:color w:val="000000"/>
          <w:sz w:val="20"/>
          <w:szCs w:val="20"/>
          <w:u w:val="single"/>
        </w:rPr>
        <w:t xml:space="preserve">Average Annual Turnover: </w:t>
      </w:r>
    </w:p>
    <w:p w:rsidR="000C5C76" w:rsidRPr="0024630B" w:rsidRDefault="000C5C76" w:rsidP="000C5C76">
      <w:pPr>
        <w:pStyle w:val="ListParagraph"/>
        <w:spacing w:before="60" w:after="60"/>
        <w:ind w:right="72"/>
        <w:rPr>
          <w:rFonts w:ascii="Sylfaen" w:hAnsi="Sylfaen" w:cs="Arial"/>
          <w:sz w:val="20"/>
          <w:szCs w:val="20"/>
        </w:rPr>
      </w:pPr>
      <w:r w:rsidRPr="0024630B">
        <w:rPr>
          <w:rFonts w:ascii="Sylfaen" w:hAnsi="Sylfaen" w:cs="Arial"/>
          <w:sz w:val="20"/>
          <w:szCs w:val="20"/>
        </w:rPr>
        <w:lastRenderedPageBreak/>
        <w:t xml:space="preserve">Minimum average annual turnover calculated as total payments received by the Bidder for contracts completed or under execution over the last </w:t>
      </w:r>
      <w:r w:rsidRPr="0024630B">
        <w:rPr>
          <w:rFonts w:ascii="Sylfaen" w:hAnsi="Sylfaen" w:cs="Arial"/>
          <w:b/>
          <w:sz w:val="20"/>
          <w:szCs w:val="20"/>
        </w:rPr>
        <w:t>3 years</w:t>
      </w:r>
      <w:r w:rsidRPr="0024630B">
        <w:rPr>
          <w:rFonts w:ascii="Sylfaen" w:hAnsi="Sylfaen" w:cs="Arial"/>
          <w:sz w:val="20"/>
          <w:szCs w:val="20"/>
        </w:rPr>
        <w:t>.</w:t>
      </w:r>
    </w:p>
    <w:p w:rsidR="000C5C76" w:rsidRPr="0024630B" w:rsidRDefault="000C5C76" w:rsidP="000C5C76">
      <w:pPr>
        <w:pStyle w:val="ListParagraph"/>
        <w:spacing w:before="60" w:after="60"/>
        <w:ind w:right="72"/>
        <w:rPr>
          <w:rFonts w:ascii="Sylfaen" w:hAnsi="Sylfaen" w:cs="Arial"/>
          <w:sz w:val="20"/>
          <w:szCs w:val="20"/>
        </w:rPr>
      </w:pPr>
      <w:r w:rsidRPr="0024630B">
        <w:rPr>
          <w:rFonts w:ascii="Sylfaen" w:hAnsi="Sylfaen" w:cs="Arial"/>
          <w:sz w:val="20"/>
          <w:szCs w:val="20"/>
        </w:rPr>
        <w:t>Required Average Annual Turnover for each lot is follow:</w:t>
      </w:r>
    </w:p>
    <w:p w:rsidR="000C5C76" w:rsidRPr="0024630B" w:rsidRDefault="000C5C76" w:rsidP="005C1D4B">
      <w:pPr>
        <w:pStyle w:val="ListParagraph"/>
        <w:numPr>
          <w:ilvl w:val="0"/>
          <w:numId w:val="12"/>
        </w:numPr>
        <w:spacing w:before="60" w:after="60"/>
        <w:ind w:left="1080" w:right="72"/>
        <w:rPr>
          <w:rFonts w:ascii="Sylfaen" w:hAnsi="Sylfaen" w:cs="Arial"/>
          <w:b/>
          <w:sz w:val="20"/>
          <w:szCs w:val="20"/>
        </w:rPr>
      </w:pPr>
      <w:r w:rsidRPr="0024630B">
        <w:rPr>
          <w:rFonts w:ascii="Sylfaen" w:hAnsi="Sylfaen" w:cs="Arial"/>
          <w:b/>
          <w:sz w:val="20"/>
          <w:szCs w:val="20"/>
        </w:rPr>
        <w:t>Lot 1: 2,193,000.00 USD</w:t>
      </w:r>
    </w:p>
    <w:p w:rsidR="000C5C76" w:rsidRPr="0024630B" w:rsidRDefault="000C5C76" w:rsidP="005C1D4B">
      <w:pPr>
        <w:pStyle w:val="ListParagraph"/>
        <w:numPr>
          <w:ilvl w:val="0"/>
          <w:numId w:val="12"/>
        </w:numPr>
        <w:spacing w:before="60" w:after="60"/>
        <w:ind w:left="1080" w:right="72"/>
        <w:rPr>
          <w:rFonts w:ascii="Sylfaen" w:hAnsi="Sylfaen" w:cs="Arial"/>
          <w:b/>
          <w:sz w:val="20"/>
          <w:szCs w:val="20"/>
        </w:rPr>
      </w:pPr>
      <w:r w:rsidRPr="0024630B">
        <w:rPr>
          <w:rFonts w:ascii="Sylfaen" w:hAnsi="Sylfaen" w:cs="Arial"/>
          <w:b/>
          <w:sz w:val="20"/>
          <w:szCs w:val="20"/>
        </w:rPr>
        <w:t>Lot 2: 1,082,000.00 USD</w:t>
      </w:r>
    </w:p>
    <w:p w:rsidR="000C5C76" w:rsidRPr="0024630B" w:rsidRDefault="000C5C76" w:rsidP="005C1D4B">
      <w:pPr>
        <w:pStyle w:val="ListParagraph"/>
        <w:numPr>
          <w:ilvl w:val="0"/>
          <w:numId w:val="12"/>
        </w:numPr>
        <w:spacing w:before="60" w:after="60"/>
        <w:ind w:left="1080" w:right="72"/>
        <w:rPr>
          <w:rFonts w:ascii="Sylfaen" w:hAnsi="Sylfaen" w:cs="Arial"/>
          <w:b/>
          <w:sz w:val="20"/>
          <w:szCs w:val="20"/>
        </w:rPr>
      </w:pPr>
      <w:r w:rsidRPr="0024630B">
        <w:rPr>
          <w:rFonts w:ascii="Sylfaen" w:hAnsi="Sylfaen" w:cs="Arial"/>
          <w:b/>
          <w:sz w:val="20"/>
          <w:szCs w:val="20"/>
        </w:rPr>
        <w:t>Lot 3: 26,000.00 USD</w:t>
      </w:r>
    </w:p>
    <w:p w:rsidR="000C5C76" w:rsidRPr="002319E8" w:rsidRDefault="000C5C76" w:rsidP="005C1D4B">
      <w:pPr>
        <w:pStyle w:val="ListParagraph"/>
        <w:numPr>
          <w:ilvl w:val="0"/>
          <w:numId w:val="12"/>
        </w:numPr>
        <w:ind w:left="1080" w:right="29"/>
        <w:jc w:val="both"/>
        <w:rPr>
          <w:rFonts w:ascii="Sylfaen" w:hAnsi="Sylfaen" w:cs="Arial"/>
          <w:iCs/>
          <w:color w:val="000000"/>
          <w:sz w:val="20"/>
          <w:szCs w:val="20"/>
        </w:rPr>
      </w:pPr>
      <w:r w:rsidRPr="0024630B">
        <w:rPr>
          <w:rFonts w:ascii="Sylfaen" w:hAnsi="Sylfaen" w:cs="Arial"/>
          <w:b/>
          <w:sz w:val="20"/>
          <w:szCs w:val="20"/>
        </w:rPr>
        <w:t>Lot 4: 12,000.00 USD</w:t>
      </w:r>
    </w:p>
    <w:p w:rsidR="002319E8" w:rsidRPr="002319E8" w:rsidRDefault="002319E8" w:rsidP="002319E8">
      <w:pPr>
        <w:ind w:left="720" w:right="29"/>
        <w:jc w:val="both"/>
        <w:rPr>
          <w:rFonts w:ascii="Sylfaen" w:hAnsi="Sylfaen" w:cs="Arial"/>
          <w:i/>
          <w:iCs/>
          <w:color w:val="000000"/>
          <w:sz w:val="20"/>
          <w:szCs w:val="20"/>
        </w:rPr>
      </w:pPr>
      <w:r w:rsidRPr="002319E8">
        <w:rPr>
          <w:rFonts w:ascii="Sylfaen" w:hAnsi="Sylfaen" w:cs="Arial"/>
          <w:i/>
          <w:iCs/>
          <w:color w:val="000000"/>
          <w:sz w:val="20"/>
          <w:szCs w:val="20"/>
        </w:rPr>
        <w:t xml:space="preserve">Note: In case the Bidder submits the bid for </w:t>
      </w:r>
      <w:proofErr w:type="gramStart"/>
      <w:r w:rsidRPr="002319E8">
        <w:rPr>
          <w:rFonts w:ascii="Sylfaen" w:hAnsi="Sylfaen" w:cs="Arial"/>
          <w:i/>
          <w:iCs/>
          <w:color w:val="000000"/>
          <w:sz w:val="20"/>
          <w:szCs w:val="20"/>
        </w:rPr>
        <w:t>2</w:t>
      </w:r>
      <w:proofErr w:type="gramEnd"/>
      <w:r w:rsidRPr="002319E8">
        <w:rPr>
          <w:rFonts w:ascii="Sylfaen" w:hAnsi="Sylfaen" w:cs="Arial"/>
          <w:i/>
          <w:iCs/>
          <w:color w:val="000000"/>
          <w:sz w:val="20"/>
          <w:szCs w:val="20"/>
        </w:rPr>
        <w:t xml:space="preserve"> or more lots, requirement will be summed accordingly</w:t>
      </w:r>
    </w:p>
    <w:p w:rsidR="00F01F52" w:rsidRPr="002319E8" w:rsidRDefault="00F01F52" w:rsidP="002319E8">
      <w:pPr>
        <w:pStyle w:val="ListParagraph"/>
        <w:widowControl w:val="0"/>
        <w:spacing w:before="32" w:after="0" w:line="240" w:lineRule="auto"/>
        <w:ind w:left="360" w:right="27"/>
        <w:jc w:val="both"/>
        <w:rPr>
          <w:rFonts w:ascii="Sylfaen" w:eastAsia="Arial" w:hAnsi="Sylfaen" w:cs="Arial"/>
          <w:spacing w:val="2"/>
          <w:sz w:val="20"/>
          <w:szCs w:val="20"/>
        </w:rPr>
      </w:pPr>
    </w:p>
    <w:p w:rsidR="000C5C76" w:rsidRPr="002319E8" w:rsidRDefault="000C5C76" w:rsidP="002319E8">
      <w:pPr>
        <w:pStyle w:val="ListParagraph"/>
        <w:widowControl w:val="0"/>
        <w:numPr>
          <w:ilvl w:val="0"/>
          <w:numId w:val="2"/>
        </w:numPr>
        <w:spacing w:before="32" w:after="0" w:line="240" w:lineRule="auto"/>
        <w:ind w:left="360" w:right="27"/>
        <w:jc w:val="both"/>
        <w:rPr>
          <w:rFonts w:ascii="Sylfaen" w:eastAsia="Arial" w:hAnsi="Sylfaen" w:cs="Arial"/>
          <w:spacing w:val="2"/>
          <w:sz w:val="20"/>
          <w:szCs w:val="20"/>
        </w:rPr>
      </w:pPr>
      <w:r w:rsidRPr="002319E8">
        <w:rPr>
          <w:rFonts w:ascii="Sylfaen" w:eastAsia="Arial" w:hAnsi="Sylfaen" w:cs="Arial"/>
          <w:spacing w:val="2"/>
          <w:sz w:val="20"/>
          <w:szCs w:val="20"/>
        </w:rPr>
        <w:t>To obtain further information and inspect the bidding documents, Bidders should contact:</w:t>
      </w:r>
    </w:p>
    <w:p w:rsidR="000C5C76" w:rsidRPr="0024630B" w:rsidRDefault="000C5C76" w:rsidP="000C5C76">
      <w:pPr>
        <w:pStyle w:val="ListParagraph"/>
        <w:ind w:right="27"/>
        <w:rPr>
          <w:rFonts w:ascii="Sylfaen" w:eastAsia="Arial" w:hAnsi="Sylfaen" w:cs="Arial"/>
          <w:sz w:val="20"/>
          <w:szCs w:val="20"/>
        </w:rPr>
      </w:pP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b/>
          <w:sz w:val="20"/>
          <w:szCs w:val="20"/>
        </w:rPr>
        <w:t>United Water Supply Company of Georgia, LLC</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Khatia Amilakhvari and/or Eter Piranishvili</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 xml:space="preserve">Street address: 5/7 Ana </w:t>
      </w:r>
      <w:proofErr w:type="spellStart"/>
      <w:r w:rsidRPr="0024630B">
        <w:rPr>
          <w:rFonts w:ascii="Sylfaen" w:eastAsia="Arial" w:hAnsi="Sylfaen" w:cs="Arial"/>
          <w:sz w:val="20"/>
          <w:szCs w:val="20"/>
        </w:rPr>
        <w:t>Politskovskaya</w:t>
      </w:r>
      <w:proofErr w:type="spellEnd"/>
      <w:r w:rsidRPr="0024630B">
        <w:rPr>
          <w:rFonts w:ascii="Sylfaen" w:eastAsia="Arial" w:hAnsi="Sylfaen" w:cs="Arial"/>
          <w:sz w:val="20"/>
          <w:szCs w:val="20"/>
        </w:rPr>
        <w:t xml:space="preserve"> Street, Tbilisi</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Floor/Room number: Ground floor</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City: Tbilisi</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ZIP code: 0186</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Country: Georgia</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Telephone: (995 32) 291 90 60</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Facsimile number: (995 32) 22 00 36</w:t>
      </w:r>
    </w:p>
    <w:p w:rsidR="000C5C76" w:rsidRPr="0024630B" w:rsidRDefault="000C5C76" w:rsidP="000C5C76">
      <w:pPr>
        <w:pStyle w:val="ListParagraph"/>
        <w:ind w:right="27"/>
        <w:rPr>
          <w:rFonts w:ascii="Sylfaen" w:eastAsia="Arial" w:hAnsi="Sylfaen" w:cs="Arial"/>
          <w:sz w:val="20"/>
          <w:szCs w:val="20"/>
        </w:rPr>
      </w:pPr>
      <w:r w:rsidRPr="0024630B">
        <w:rPr>
          <w:rFonts w:ascii="Sylfaen" w:eastAsia="Arial" w:hAnsi="Sylfaen" w:cs="Arial"/>
          <w:sz w:val="20"/>
          <w:szCs w:val="20"/>
        </w:rPr>
        <w:t xml:space="preserve">Electronic mail address: </w:t>
      </w:r>
      <w:hyperlink r:id="rId7" w:history="1">
        <w:r w:rsidR="005D1111" w:rsidRPr="00BD0412">
          <w:rPr>
            <w:rStyle w:val="Hyperlink"/>
            <w:rFonts w:ascii="Sylfaen" w:eastAsia="Arial" w:hAnsi="Sylfaen" w:cs="Arial"/>
            <w:sz w:val="20"/>
            <w:szCs w:val="20"/>
          </w:rPr>
          <w:t>info.procurement@water.gov.ge</w:t>
        </w:r>
      </w:hyperlink>
      <w:r w:rsidR="005D1111">
        <w:rPr>
          <w:rFonts w:ascii="Sylfaen" w:eastAsia="Arial" w:hAnsi="Sylfaen" w:cs="Arial"/>
          <w:sz w:val="20"/>
          <w:szCs w:val="20"/>
        </w:rPr>
        <w:t xml:space="preserve"> </w:t>
      </w:r>
    </w:p>
    <w:p w:rsidR="000C5C76" w:rsidRPr="0024630B" w:rsidRDefault="000C5C76" w:rsidP="005D1111">
      <w:pPr>
        <w:pStyle w:val="ListParagraph"/>
        <w:ind w:left="2556" w:right="27"/>
        <w:rPr>
          <w:rFonts w:ascii="Sylfaen" w:eastAsia="Arial" w:hAnsi="Sylfaen" w:cs="Arial"/>
          <w:sz w:val="20"/>
          <w:szCs w:val="20"/>
        </w:rPr>
      </w:pPr>
      <w:r w:rsidRPr="0024630B">
        <w:rPr>
          <w:rFonts w:ascii="Sylfaen" w:eastAsia="Arial" w:hAnsi="Sylfaen" w:cs="Arial"/>
          <w:sz w:val="20"/>
          <w:szCs w:val="20"/>
        </w:rPr>
        <w:t xml:space="preserve">CC: </w:t>
      </w:r>
      <w:hyperlink r:id="rId8" w:history="1">
        <w:r w:rsidR="005D1111" w:rsidRPr="0024630B">
          <w:rPr>
            <w:rStyle w:val="Hyperlink"/>
            <w:rFonts w:ascii="Sylfaen" w:eastAsia="Arial" w:hAnsi="Sylfaen" w:cs="Arial"/>
            <w:sz w:val="20"/>
            <w:szCs w:val="20"/>
          </w:rPr>
          <w:t>kh.amilakhvari@water.gov.ge</w:t>
        </w:r>
      </w:hyperlink>
      <w:r w:rsidR="005D1111" w:rsidRPr="0024630B">
        <w:rPr>
          <w:rFonts w:ascii="Sylfaen" w:eastAsia="Arial" w:hAnsi="Sylfaen" w:cs="Arial"/>
          <w:sz w:val="20"/>
          <w:szCs w:val="20"/>
        </w:rPr>
        <w:t xml:space="preserve">; </w:t>
      </w:r>
      <w:hyperlink r:id="rId9" w:history="1">
        <w:r w:rsidR="005D1111" w:rsidRPr="0024630B">
          <w:rPr>
            <w:rStyle w:val="Hyperlink"/>
            <w:rFonts w:ascii="Sylfaen" w:eastAsia="Arial" w:hAnsi="Sylfaen" w:cs="Arial"/>
            <w:sz w:val="20"/>
            <w:szCs w:val="20"/>
          </w:rPr>
          <w:t>e.piranishvili@water.gov.ge</w:t>
        </w:r>
      </w:hyperlink>
      <w:r w:rsidR="005D1111" w:rsidRPr="0024630B">
        <w:rPr>
          <w:rFonts w:ascii="Sylfaen" w:eastAsia="Arial" w:hAnsi="Sylfaen" w:cs="Arial"/>
          <w:sz w:val="20"/>
          <w:szCs w:val="20"/>
        </w:rPr>
        <w:t xml:space="preserve"> </w:t>
      </w:r>
      <w:r w:rsidR="005D1111">
        <w:rPr>
          <w:rFonts w:ascii="Sylfaen" w:eastAsia="Arial" w:hAnsi="Sylfaen" w:cs="Arial"/>
          <w:sz w:val="20"/>
          <w:szCs w:val="20"/>
        </w:rPr>
        <w:t xml:space="preserve">       </w:t>
      </w:r>
      <w:hyperlink r:id="rId10" w:history="1">
        <w:r w:rsidRPr="0024630B">
          <w:rPr>
            <w:rStyle w:val="Hyperlink"/>
            <w:rFonts w:ascii="Sylfaen" w:eastAsia="Arial" w:hAnsi="Sylfaen" w:cs="Arial"/>
            <w:sz w:val="20"/>
            <w:szCs w:val="20"/>
          </w:rPr>
          <w:t>i.mazanishvili@water.gov.ge</w:t>
        </w:r>
      </w:hyperlink>
      <w:r w:rsidRPr="0024630B">
        <w:rPr>
          <w:rFonts w:ascii="Sylfaen" w:eastAsia="Arial" w:hAnsi="Sylfaen" w:cs="Arial"/>
          <w:sz w:val="20"/>
          <w:szCs w:val="20"/>
        </w:rPr>
        <w:t xml:space="preserve">; </w:t>
      </w:r>
      <w:hyperlink r:id="rId11" w:history="1">
        <w:r w:rsidR="0024630B" w:rsidRPr="00FF08A5">
          <w:rPr>
            <w:rStyle w:val="Hyperlink"/>
            <w:rFonts w:ascii="Sylfaen" w:eastAsia="Arial" w:hAnsi="Sylfaen" w:cs="Arial"/>
            <w:sz w:val="20"/>
            <w:szCs w:val="20"/>
          </w:rPr>
          <w:t>m.gelashvili@water.gov.ge</w:t>
        </w:r>
      </w:hyperlink>
      <w:r w:rsidRPr="0024630B">
        <w:rPr>
          <w:rFonts w:ascii="Sylfaen" w:eastAsia="Arial" w:hAnsi="Sylfaen" w:cs="Arial"/>
          <w:sz w:val="20"/>
          <w:szCs w:val="20"/>
        </w:rPr>
        <w:t xml:space="preserve">  </w:t>
      </w:r>
    </w:p>
    <w:p w:rsidR="000C5C76" w:rsidRPr="0024630B" w:rsidRDefault="000C5C76" w:rsidP="000C5C76">
      <w:pPr>
        <w:pStyle w:val="ListParagraph"/>
        <w:ind w:right="27"/>
        <w:rPr>
          <w:rFonts w:ascii="Sylfaen" w:eastAsia="Arial" w:hAnsi="Sylfaen" w:cs="Arial"/>
          <w:sz w:val="20"/>
          <w:szCs w:val="20"/>
        </w:rPr>
      </w:pPr>
    </w:p>
    <w:p w:rsidR="00BA5B16" w:rsidRPr="002319E8" w:rsidRDefault="00BA5B16" w:rsidP="002319E8">
      <w:pPr>
        <w:pStyle w:val="ListParagraph"/>
        <w:widowControl w:val="0"/>
        <w:numPr>
          <w:ilvl w:val="0"/>
          <w:numId w:val="2"/>
        </w:numPr>
        <w:spacing w:before="32" w:after="0" w:line="240" w:lineRule="auto"/>
        <w:ind w:left="360" w:right="27"/>
        <w:jc w:val="both"/>
        <w:rPr>
          <w:rFonts w:ascii="Sylfaen" w:eastAsia="Arial" w:hAnsi="Sylfaen" w:cs="Arial"/>
          <w:spacing w:val="2"/>
          <w:sz w:val="20"/>
          <w:szCs w:val="20"/>
        </w:rPr>
      </w:pPr>
      <w:r w:rsidRPr="002319E8">
        <w:rPr>
          <w:rFonts w:ascii="Sylfaen" w:eastAsia="Arial" w:hAnsi="Sylfaen" w:cs="Arial"/>
          <w:spacing w:val="2"/>
          <w:sz w:val="20"/>
          <w:szCs w:val="20"/>
        </w:rPr>
        <w:t>The Bidding Documents will be issued in sof</w:t>
      </w:r>
      <w:r w:rsidR="007569F9" w:rsidRPr="002319E8">
        <w:rPr>
          <w:rFonts w:ascii="Sylfaen" w:eastAsia="Arial" w:hAnsi="Sylfaen" w:cs="Arial"/>
          <w:spacing w:val="2"/>
          <w:sz w:val="20"/>
          <w:szCs w:val="20"/>
        </w:rPr>
        <w:t>t</w:t>
      </w:r>
      <w:r w:rsidRPr="002319E8">
        <w:rPr>
          <w:rFonts w:ascii="Sylfaen" w:eastAsia="Arial" w:hAnsi="Sylfaen" w:cs="Arial"/>
          <w:spacing w:val="2"/>
          <w:sz w:val="20"/>
          <w:szCs w:val="20"/>
        </w:rPr>
        <w:t>-copies only against writt</w:t>
      </w:r>
      <w:r w:rsidR="002319E8">
        <w:rPr>
          <w:rFonts w:ascii="Sylfaen" w:eastAsia="Arial" w:hAnsi="Sylfaen" w:cs="Arial"/>
          <w:spacing w:val="2"/>
          <w:sz w:val="20"/>
          <w:szCs w:val="20"/>
        </w:rPr>
        <w:t xml:space="preserve">en request to issue the package, to the e-mail addresses given in para 5. </w:t>
      </w:r>
    </w:p>
    <w:p w:rsidR="000C5C76" w:rsidRPr="002319E8" w:rsidRDefault="000C5C76" w:rsidP="002319E8">
      <w:pPr>
        <w:pStyle w:val="ListParagraph"/>
        <w:widowControl w:val="0"/>
        <w:spacing w:before="32" w:after="0" w:line="240" w:lineRule="auto"/>
        <w:ind w:left="360" w:right="27"/>
        <w:jc w:val="both"/>
        <w:rPr>
          <w:rFonts w:ascii="Sylfaen" w:eastAsia="Arial" w:hAnsi="Sylfaen" w:cs="Arial"/>
          <w:spacing w:val="2"/>
          <w:sz w:val="20"/>
          <w:szCs w:val="20"/>
        </w:rPr>
      </w:pPr>
    </w:p>
    <w:p w:rsidR="000C5C76" w:rsidRPr="002319E8" w:rsidRDefault="000C5C76" w:rsidP="002319E8">
      <w:pPr>
        <w:pStyle w:val="ListParagraph"/>
        <w:widowControl w:val="0"/>
        <w:numPr>
          <w:ilvl w:val="0"/>
          <w:numId w:val="2"/>
        </w:numPr>
        <w:spacing w:before="32" w:after="0" w:line="240" w:lineRule="auto"/>
        <w:ind w:left="360" w:right="27"/>
        <w:jc w:val="both"/>
        <w:rPr>
          <w:rFonts w:ascii="Sylfaen" w:eastAsia="Arial" w:hAnsi="Sylfaen" w:cs="Arial"/>
          <w:spacing w:val="2"/>
          <w:sz w:val="20"/>
          <w:szCs w:val="20"/>
        </w:rPr>
      </w:pPr>
      <w:r w:rsidRPr="002319E8">
        <w:rPr>
          <w:rFonts w:ascii="Sylfaen" w:eastAsia="Arial" w:hAnsi="Sylfaen" w:cs="Arial"/>
          <w:spacing w:val="2"/>
          <w:sz w:val="20"/>
          <w:szCs w:val="20"/>
        </w:rPr>
        <w:t>Deliver your bid:</w:t>
      </w:r>
    </w:p>
    <w:p w:rsidR="000C5C76" w:rsidRPr="0024630B" w:rsidRDefault="000C5C76" w:rsidP="000C5C76">
      <w:pPr>
        <w:pStyle w:val="ListParagraph"/>
        <w:numPr>
          <w:ilvl w:val="0"/>
          <w:numId w:val="10"/>
        </w:numPr>
        <w:spacing w:after="0" w:line="240" w:lineRule="auto"/>
        <w:ind w:right="29"/>
        <w:jc w:val="both"/>
        <w:rPr>
          <w:rFonts w:ascii="Sylfaen" w:eastAsia="Times New Roman" w:hAnsi="Sylfaen" w:cs="Arial"/>
          <w:sz w:val="20"/>
          <w:szCs w:val="20"/>
        </w:rPr>
      </w:pPr>
      <w:r w:rsidRPr="0024630B">
        <w:rPr>
          <w:rFonts w:ascii="Sylfaen" w:eastAsia="Times New Roman" w:hAnsi="Sylfaen" w:cs="Arial"/>
          <w:sz w:val="20"/>
          <w:szCs w:val="20"/>
        </w:rPr>
        <w:t>to the address above</w:t>
      </w:r>
    </w:p>
    <w:p w:rsidR="000C5C76" w:rsidRPr="002319E8" w:rsidRDefault="000C5C76" w:rsidP="000C5C76">
      <w:pPr>
        <w:pStyle w:val="ListParagraph"/>
        <w:numPr>
          <w:ilvl w:val="0"/>
          <w:numId w:val="10"/>
        </w:numPr>
        <w:spacing w:after="0" w:line="240" w:lineRule="auto"/>
        <w:ind w:right="29"/>
        <w:jc w:val="both"/>
        <w:rPr>
          <w:rFonts w:ascii="Sylfaen" w:eastAsia="Times New Roman" w:hAnsi="Sylfaen" w:cs="Arial"/>
          <w:b/>
          <w:sz w:val="20"/>
          <w:szCs w:val="20"/>
        </w:rPr>
      </w:pPr>
      <w:r w:rsidRPr="002319E8">
        <w:rPr>
          <w:rFonts w:ascii="Sylfaen" w:eastAsia="Times New Roman" w:hAnsi="Sylfaen" w:cs="Arial"/>
          <w:b/>
          <w:sz w:val="20"/>
          <w:szCs w:val="20"/>
        </w:rPr>
        <w:t xml:space="preserve">on or before the deadline: </w:t>
      </w:r>
      <w:r w:rsidR="00195E45" w:rsidRPr="002319E8">
        <w:rPr>
          <w:rFonts w:ascii="Sylfaen" w:eastAsia="Times New Roman" w:hAnsi="Sylfaen" w:cs="Arial"/>
          <w:b/>
          <w:sz w:val="20"/>
          <w:szCs w:val="20"/>
        </w:rPr>
        <w:t>March</w:t>
      </w:r>
      <w:r w:rsidRPr="002319E8">
        <w:rPr>
          <w:rFonts w:ascii="Sylfaen" w:eastAsia="Times New Roman" w:hAnsi="Sylfaen" w:cs="Arial"/>
          <w:b/>
          <w:sz w:val="20"/>
          <w:szCs w:val="20"/>
        </w:rPr>
        <w:t xml:space="preserve"> </w:t>
      </w:r>
      <w:r w:rsidR="002319E8" w:rsidRPr="002319E8">
        <w:rPr>
          <w:rFonts w:ascii="Sylfaen" w:eastAsia="Times New Roman" w:hAnsi="Sylfaen" w:cs="Arial"/>
          <w:b/>
          <w:sz w:val="20"/>
          <w:szCs w:val="20"/>
        </w:rPr>
        <w:t>7</w:t>
      </w:r>
      <w:r w:rsidRPr="002319E8">
        <w:rPr>
          <w:rFonts w:ascii="Sylfaen" w:eastAsia="Times New Roman" w:hAnsi="Sylfaen" w:cs="Arial"/>
          <w:b/>
          <w:sz w:val="20"/>
          <w:szCs w:val="20"/>
        </w:rPr>
        <w:t>, 20</w:t>
      </w:r>
      <w:r w:rsidR="0024630B" w:rsidRPr="002319E8">
        <w:rPr>
          <w:rFonts w:ascii="Sylfaen" w:eastAsia="Times New Roman" w:hAnsi="Sylfaen" w:cs="Arial"/>
          <w:b/>
          <w:sz w:val="20"/>
          <w:szCs w:val="20"/>
        </w:rPr>
        <w:t>22</w:t>
      </w:r>
      <w:r w:rsidRPr="002319E8">
        <w:rPr>
          <w:rFonts w:ascii="Sylfaen" w:eastAsia="Times New Roman" w:hAnsi="Sylfaen" w:cs="Arial"/>
          <w:b/>
          <w:sz w:val="20"/>
          <w:szCs w:val="20"/>
        </w:rPr>
        <w:t>, 1</w:t>
      </w:r>
      <w:r w:rsidR="0024630B" w:rsidRPr="002319E8">
        <w:rPr>
          <w:rFonts w:ascii="Sylfaen" w:eastAsia="Times New Roman" w:hAnsi="Sylfaen" w:cs="Arial"/>
          <w:b/>
          <w:sz w:val="20"/>
          <w:szCs w:val="20"/>
        </w:rPr>
        <w:t>5</w:t>
      </w:r>
      <w:r w:rsidRPr="002319E8">
        <w:rPr>
          <w:rFonts w:ascii="Sylfaen" w:eastAsia="Times New Roman" w:hAnsi="Sylfaen" w:cs="Arial"/>
          <w:b/>
          <w:sz w:val="20"/>
          <w:szCs w:val="20"/>
        </w:rPr>
        <w:t>:00 hours (Tbilisi Time)</w:t>
      </w:r>
    </w:p>
    <w:p w:rsidR="000C5C76" w:rsidRPr="002319E8" w:rsidRDefault="000C5C76" w:rsidP="000C5C76">
      <w:pPr>
        <w:pStyle w:val="ListParagraph"/>
        <w:numPr>
          <w:ilvl w:val="0"/>
          <w:numId w:val="10"/>
        </w:numPr>
        <w:spacing w:after="0" w:line="240" w:lineRule="auto"/>
        <w:ind w:right="29"/>
        <w:jc w:val="both"/>
        <w:rPr>
          <w:rFonts w:ascii="Sylfaen" w:eastAsia="Times New Roman" w:hAnsi="Sylfaen" w:cs="Arial"/>
          <w:sz w:val="20"/>
          <w:szCs w:val="20"/>
        </w:rPr>
      </w:pPr>
      <w:proofErr w:type="gramStart"/>
      <w:r w:rsidRPr="002319E8">
        <w:rPr>
          <w:rFonts w:ascii="Sylfaen" w:eastAsia="Times New Roman" w:hAnsi="Sylfaen" w:cs="Arial"/>
          <w:sz w:val="20"/>
          <w:szCs w:val="20"/>
        </w:rPr>
        <w:t>together</w:t>
      </w:r>
      <w:proofErr w:type="gramEnd"/>
      <w:r w:rsidRPr="002319E8">
        <w:rPr>
          <w:rFonts w:ascii="Sylfaen" w:eastAsia="Times New Roman" w:hAnsi="Sylfaen" w:cs="Arial"/>
          <w:sz w:val="20"/>
          <w:szCs w:val="20"/>
        </w:rPr>
        <w:t xml:space="preserve"> with a Bid Security </w:t>
      </w:r>
      <w:r w:rsidR="002319E8" w:rsidRPr="002319E8">
        <w:rPr>
          <w:rFonts w:ascii="Sylfaen" w:eastAsia="Times New Roman" w:hAnsi="Sylfaen" w:cs="Arial"/>
          <w:sz w:val="20"/>
          <w:szCs w:val="20"/>
        </w:rPr>
        <w:t xml:space="preserve">and Bid Securing Declaration </w:t>
      </w:r>
      <w:r w:rsidRPr="002319E8">
        <w:rPr>
          <w:rFonts w:ascii="Sylfaen" w:eastAsia="Times New Roman" w:hAnsi="Sylfaen" w:cs="Arial"/>
          <w:sz w:val="20"/>
          <w:szCs w:val="20"/>
        </w:rPr>
        <w:t xml:space="preserve">as described in the Bidding Document. </w:t>
      </w:r>
    </w:p>
    <w:p w:rsidR="000C5C76" w:rsidRPr="0024630B" w:rsidRDefault="000C5C76" w:rsidP="000C5C76">
      <w:pPr>
        <w:pStyle w:val="ListParagraph"/>
        <w:ind w:right="29"/>
        <w:rPr>
          <w:rFonts w:ascii="Sylfaen" w:eastAsia="Times New Roman" w:hAnsi="Sylfaen" w:cs="Arial"/>
          <w:sz w:val="20"/>
          <w:szCs w:val="20"/>
        </w:rPr>
      </w:pPr>
    </w:p>
    <w:p w:rsidR="00E07435" w:rsidRPr="002319E8" w:rsidRDefault="000C5C76" w:rsidP="002319E8">
      <w:pPr>
        <w:pStyle w:val="ListParagraph"/>
        <w:ind w:left="360" w:right="29"/>
        <w:jc w:val="both"/>
        <w:rPr>
          <w:rFonts w:ascii="Sylfaen" w:eastAsia="Times New Roman" w:hAnsi="Sylfaen" w:cs="Arial"/>
          <w:i/>
          <w:sz w:val="20"/>
          <w:szCs w:val="20"/>
        </w:rPr>
      </w:pPr>
      <w:bookmarkStart w:id="0" w:name="_GoBack"/>
      <w:r w:rsidRPr="002319E8">
        <w:rPr>
          <w:rFonts w:ascii="Sylfaen" w:eastAsia="Times New Roman" w:hAnsi="Sylfaen" w:cs="Arial"/>
          <w:i/>
          <w:sz w:val="20"/>
          <w:szCs w:val="20"/>
        </w:rPr>
        <w:t>Bids will be opened immediately after the bid submission deadline in the presence of Bidders’ representatives who choose to attend.</w:t>
      </w:r>
      <w:r w:rsidR="002319E8" w:rsidRPr="002319E8">
        <w:rPr>
          <w:rFonts w:ascii="Sylfaen" w:eastAsia="Times New Roman" w:hAnsi="Sylfaen" w:cs="Arial"/>
          <w:i/>
          <w:sz w:val="20"/>
          <w:szCs w:val="20"/>
        </w:rPr>
        <w:t xml:space="preserve"> Late Bids shall be rejected.</w:t>
      </w:r>
    </w:p>
    <w:bookmarkEnd w:id="0"/>
    <w:p w:rsidR="002319E8" w:rsidRDefault="002319E8" w:rsidP="0024630B">
      <w:pPr>
        <w:pStyle w:val="ListParagraph"/>
        <w:ind w:left="0" w:right="29"/>
        <w:rPr>
          <w:rFonts w:ascii="Sylfaen" w:eastAsia="Times New Roman" w:hAnsi="Sylfaen" w:cs="Arial"/>
          <w:sz w:val="20"/>
          <w:szCs w:val="20"/>
        </w:rPr>
      </w:pPr>
    </w:p>
    <w:p w:rsidR="002319E8" w:rsidRPr="0024630B" w:rsidRDefault="002319E8" w:rsidP="002319E8">
      <w:pPr>
        <w:pStyle w:val="ListParagraph"/>
        <w:numPr>
          <w:ilvl w:val="0"/>
          <w:numId w:val="2"/>
        </w:numPr>
        <w:ind w:right="29"/>
        <w:rPr>
          <w:rFonts w:ascii="Sylfaen" w:hAnsi="Sylfaen"/>
          <w:sz w:val="20"/>
          <w:szCs w:val="20"/>
        </w:rPr>
      </w:pPr>
      <w:r>
        <w:rPr>
          <w:rFonts w:ascii="Sylfaen" w:eastAsia="Times New Roman" w:hAnsi="Sylfaen" w:cs="Arial"/>
          <w:sz w:val="20"/>
          <w:szCs w:val="20"/>
        </w:rPr>
        <w:t xml:space="preserve">The United Water Supply Company of Georgia will not be responsible for any costs or expenses incurred by Bidders in connection with the preparation or delivery of Bids. </w:t>
      </w:r>
    </w:p>
    <w:sectPr w:rsidR="002319E8" w:rsidRPr="0024630B" w:rsidSect="008F2F8B">
      <w:headerReference w:type="default" r:id="rId12"/>
      <w:footerReference w:type="default" r:id="rId13"/>
      <w:headerReference w:type="first" r:id="rId14"/>
      <w:footerReference w:type="first" r:id="rId15"/>
      <w:pgSz w:w="12240" w:h="15840"/>
      <w:pgMar w:top="162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034" w:rsidRDefault="006D3034" w:rsidP="00C80BEA">
      <w:pPr>
        <w:spacing w:after="0" w:line="240" w:lineRule="auto"/>
      </w:pPr>
      <w:r>
        <w:separator/>
      </w:r>
    </w:p>
  </w:endnote>
  <w:endnote w:type="continuationSeparator" w:id="0">
    <w:p w:rsidR="006D3034" w:rsidRDefault="006D3034" w:rsidP="00C8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8B" w:rsidRDefault="008F2F8B">
    <w:pPr>
      <w:pStyle w:val="Footer"/>
    </w:pPr>
    <w:r w:rsidRPr="008E39B6">
      <w:rPr>
        <w:noProof/>
      </w:rPr>
      <w:drawing>
        <wp:inline distT="0" distB="0" distL="0" distR="0" wp14:anchorId="624C80DE" wp14:editId="2BF8A8E7">
          <wp:extent cx="2705100" cy="266700"/>
          <wp:effectExtent l="0" t="0" r="0" b="0"/>
          <wp:docPr id="131" name="Picture 13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8B" w:rsidRDefault="008F2F8B">
    <w:pPr>
      <w:pStyle w:val="Footer"/>
    </w:pPr>
    <w:r w:rsidRPr="008E39B6">
      <w:rPr>
        <w:noProof/>
      </w:rPr>
      <w:drawing>
        <wp:inline distT="0" distB="0" distL="0" distR="0" wp14:anchorId="64D9C411" wp14:editId="1143A6E8">
          <wp:extent cx="2705100" cy="266700"/>
          <wp:effectExtent l="0" t="0" r="0" b="0"/>
          <wp:docPr id="133" name="Picture 13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034" w:rsidRDefault="006D3034" w:rsidP="00C80BEA">
      <w:pPr>
        <w:spacing w:after="0" w:line="240" w:lineRule="auto"/>
      </w:pPr>
      <w:r>
        <w:separator/>
      </w:r>
    </w:p>
  </w:footnote>
  <w:footnote w:type="continuationSeparator" w:id="0">
    <w:p w:rsidR="006D3034" w:rsidRDefault="006D3034" w:rsidP="00C80BEA">
      <w:pPr>
        <w:spacing w:after="0" w:line="240" w:lineRule="auto"/>
      </w:pPr>
      <w:r>
        <w:continuationSeparator/>
      </w:r>
    </w:p>
  </w:footnote>
  <w:footnote w:id="1">
    <w:p w:rsidR="00F31FD3" w:rsidRPr="00E85EF2" w:rsidRDefault="00F31FD3" w:rsidP="00F31FD3">
      <w:pPr>
        <w:pStyle w:val="FootnoteText"/>
        <w:rPr>
          <w:rFonts w:ascii="Arial" w:hAnsi="Arial" w:cs="Arial"/>
          <w:b/>
        </w:rPr>
      </w:pPr>
      <w:r w:rsidRPr="00E85EF2">
        <w:rPr>
          <w:rStyle w:val="FootnoteReference"/>
          <w:rFonts w:ascii="Arial" w:hAnsi="Arial" w:cs="Arial"/>
          <w:b/>
          <w:sz w:val="18"/>
        </w:rPr>
        <w:footnoteRef/>
      </w:r>
      <w:r w:rsidRPr="00E85EF2">
        <w:rPr>
          <w:rFonts w:ascii="Arial" w:hAnsi="Arial" w:cs="Arial"/>
          <w:b/>
          <w:sz w:val="18"/>
        </w:rPr>
        <w:t xml:space="preserve"> 201</w:t>
      </w:r>
      <w:r w:rsidR="000C5C76">
        <w:rPr>
          <w:rFonts w:ascii="Arial" w:hAnsi="Arial" w:cs="Arial"/>
          <w:b/>
          <w:sz w:val="18"/>
        </w:rPr>
        <w:t>8</w:t>
      </w:r>
      <w:r w:rsidRPr="00E85EF2">
        <w:rPr>
          <w:rFonts w:ascii="Arial" w:hAnsi="Arial" w:cs="Arial"/>
          <w:b/>
          <w:sz w:val="18"/>
        </w:rPr>
        <w:t>,</w:t>
      </w:r>
      <w:r>
        <w:rPr>
          <w:rFonts w:ascii="Arial" w:hAnsi="Arial" w:cs="Arial"/>
          <w:b/>
          <w:sz w:val="18"/>
        </w:rPr>
        <w:t xml:space="preserve"> </w:t>
      </w:r>
      <w:r w:rsidRPr="00E85EF2">
        <w:rPr>
          <w:rFonts w:ascii="Arial" w:hAnsi="Arial" w:cs="Arial"/>
          <w:b/>
          <w:sz w:val="18"/>
        </w:rPr>
        <w:t>201</w:t>
      </w:r>
      <w:r w:rsidR="000C5C76">
        <w:rPr>
          <w:rFonts w:ascii="Arial" w:hAnsi="Arial" w:cs="Arial"/>
          <w:b/>
          <w:sz w:val="18"/>
        </w:rPr>
        <w:t>9</w:t>
      </w:r>
      <w:r w:rsidRPr="00E85EF2">
        <w:rPr>
          <w:rFonts w:ascii="Arial" w:hAnsi="Arial" w:cs="Arial"/>
          <w:b/>
          <w:sz w:val="18"/>
        </w:rPr>
        <w:t>,</w:t>
      </w:r>
      <w:r>
        <w:rPr>
          <w:rFonts w:ascii="Arial" w:hAnsi="Arial" w:cs="Arial"/>
          <w:b/>
          <w:sz w:val="18"/>
        </w:rPr>
        <w:t xml:space="preserve"> </w:t>
      </w:r>
      <w:r w:rsidR="000C5C76">
        <w:rPr>
          <w:rFonts w:ascii="Arial" w:hAnsi="Arial" w:cs="Arial"/>
          <w:b/>
          <w:sz w:val="18"/>
        </w:rPr>
        <w:t>2020</w:t>
      </w:r>
      <w:r w:rsidRPr="00E85EF2">
        <w:rPr>
          <w:rFonts w:ascii="Arial" w:hAnsi="Arial" w:cs="Arial"/>
          <w:b/>
          <w:sz w:val="18"/>
        </w:rPr>
        <w:t xml:space="preser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8B" w:rsidRDefault="008F2F8B" w:rsidP="008F2F8B">
    <w:pPr>
      <w:pStyle w:val="Header"/>
    </w:pPr>
  </w:p>
  <w:p w:rsidR="008F2F8B" w:rsidRDefault="008F2F8B" w:rsidP="008F2F8B">
    <w:pPr>
      <w:pStyle w:val="Header"/>
    </w:pPr>
  </w:p>
  <w:p w:rsidR="008F2F8B" w:rsidRDefault="008F2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F8B" w:rsidRDefault="008F2F8B" w:rsidP="008F2F8B">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873760</wp:posOffset>
              </wp:positionV>
              <wp:extent cx="6285865" cy="3765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F8B" w:rsidRPr="008F2F8B" w:rsidRDefault="008F2F8B" w:rsidP="008F2F8B">
                          <w:pPr>
                            <w:rPr>
                              <w:rFonts w:ascii="Sylfaen" w:hAnsi="Sylfaen"/>
                              <w:b/>
                              <w:sz w:val="24"/>
                              <w:szCs w:val="24"/>
                            </w:rPr>
                          </w:pPr>
                          <w:r>
                            <w:rPr>
                              <w:rFonts w:ascii="Sylfaen" w:hAnsi="Sylfaen"/>
                              <w:b/>
                              <w:sz w:val="24"/>
                              <w:szCs w:val="24"/>
                            </w:rPr>
                            <w:t>Invitation for Bids</w:t>
                          </w:r>
                        </w:p>
                        <w:p w:rsidR="008F2F8B" w:rsidRDefault="008F2F8B" w:rsidP="008F2F8B">
                          <w:pPr>
                            <w:rPr>
                              <w:rFonts w:cs="Arial"/>
                              <w:sz w:val="40"/>
                              <w:szCs w:val="40"/>
                            </w:rPr>
                          </w:pPr>
                          <w:r>
                            <w:rPr>
                              <w:rFonts w:cs="Arial"/>
                              <w:sz w:val="40"/>
                              <w:szCs w:val="40"/>
                            </w:rPr>
                            <w:t>– Rebidding</w:t>
                          </w:r>
                        </w:p>
                        <w:p w:rsidR="008F2F8B" w:rsidRDefault="008F2F8B" w:rsidP="008F2F8B">
                          <w:pPr>
                            <w:rPr>
                              <w:rFonts w:cs="Arial"/>
                              <w:sz w:val="40"/>
                              <w:szCs w:val="40"/>
                            </w:rPr>
                          </w:pPr>
                        </w:p>
                        <w:p w:rsidR="008F2F8B" w:rsidRDefault="008F2F8B" w:rsidP="008F2F8B">
                          <w:pPr>
                            <w:rPr>
                              <w:rFonts w:cs="Arial"/>
                              <w:sz w:val="40"/>
                              <w:szCs w:val="40"/>
                            </w:rPr>
                          </w:pPr>
                        </w:p>
                        <w:p w:rsidR="008F2F8B" w:rsidRPr="00113500" w:rsidRDefault="008F2F8B" w:rsidP="008F2F8B">
                          <w:pPr>
                            <w:rPr>
                              <w:rFonts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25pt;margin-top:68.8pt;width:494.95pt;height: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m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" filled="f" stroked="f">
              <v:textbox>
                <w:txbxContent>
                  <w:p w:rsidR="008F2F8B" w:rsidRPr="008F2F8B" w:rsidRDefault="008F2F8B" w:rsidP="008F2F8B">
                    <w:pPr>
                      <w:rPr>
                        <w:rFonts w:ascii="Sylfaen" w:hAnsi="Sylfaen"/>
                        <w:b/>
                        <w:sz w:val="24"/>
                        <w:szCs w:val="24"/>
                      </w:rPr>
                    </w:pPr>
                    <w:r>
                      <w:rPr>
                        <w:rFonts w:ascii="Sylfaen" w:hAnsi="Sylfaen"/>
                        <w:b/>
                        <w:sz w:val="24"/>
                        <w:szCs w:val="24"/>
                      </w:rPr>
                      <w:t>Invitation for Bids</w:t>
                    </w:r>
                  </w:p>
                  <w:p w:rsidR="008F2F8B" w:rsidRDefault="008F2F8B" w:rsidP="008F2F8B">
                    <w:pPr>
                      <w:rPr>
                        <w:rFonts w:cs="Arial"/>
                        <w:sz w:val="40"/>
                        <w:szCs w:val="40"/>
                      </w:rPr>
                    </w:pPr>
                    <w:r>
                      <w:rPr>
                        <w:rFonts w:cs="Arial"/>
                        <w:sz w:val="40"/>
                        <w:szCs w:val="40"/>
                      </w:rPr>
                      <w:t>– Rebidding</w:t>
                    </w:r>
                  </w:p>
                  <w:p w:rsidR="008F2F8B" w:rsidRDefault="008F2F8B" w:rsidP="008F2F8B">
                    <w:pPr>
                      <w:rPr>
                        <w:rFonts w:cs="Arial"/>
                        <w:sz w:val="40"/>
                        <w:szCs w:val="40"/>
                      </w:rPr>
                    </w:pPr>
                  </w:p>
                  <w:p w:rsidR="008F2F8B" w:rsidRDefault="008F2F8B" w:rsidP="008F2F8B">
                    <w:pPr>
                      <w:rPr>
                        <w:rFonts w:cs="Arial"/>
                        <w:sz w:val="40"/>
                        <w:szCs w:val="40"/>
                      </w:rPr>
                    </w:pPr>
                  </w:p>
                  <w:p w:rsidR="008F2F8B" w:rsidRPr="00113500" w:rsidRDefault="008F2F8B" w:rsidP="008F2F8B">
                    <w:pPr>
                      <w:rPr>
                        <w:rFonts w:cs="Arial"/>
                        <w:sz w:val="40"/>
                        <w:szCs w:val="40"/>
                      </w:rPr>
                    </w:pPr>
                  </w:p>
                </w:txbxContent>
              </v:textbox>
            </v:shape>
          </w:pict>
        </mc:Fallback>
      </mc:AlternateContent>
    </w:r>
    <w:r w:rsidRPr="008E39B6">
      <w:rPr>
        <w:noProof/>
      </w:rPr>
      <w:drawing>
        <wp:inline distT="0" distB="0" distL="0" distR="0" wp14:anchorId="13FA23A0" wp14:editId="7E35711C">
          <wp:extent cx="895350" cy="895350"/>
          <wp:effectExtent l="0" t="0" r="0" b="0"/>
          <wp:docPr id="132" name="Picture 132" descr="25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BB.jp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8F2F8B" w:rsidRDefault="008F2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E9A"/>
    <w:multiLevelType w:val="hybridMultilevel"/>
    <w:tmpl w:val="B0C61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1051DF"/>
    <w:multiLevelType w:val="hybridMultilevel"/>
    <w:tmpl w:val="50F407A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40BD9"/>
    <w:multiLevelType w:val="hybridMultilevel"/>
    <w:tmpl w:val="FA5AE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4A3684"/>
    <w:multiLevelType w:val="hybridMultilevel"/>
    <w:tmpl w:val="33A829EA"/>
    <w:lvl w:ilvl="0" w:tplc="0409000D">
      <w:start w:val="1"/>
      <w:numFmt w:val="bullet"/>
      <w:lvlText w:val=""/>
      <w:lvlJc w:val="left"/>
      <w:pPr>
        <w:ind w:left="1309" w:hanging="360"/>
      </w:pPr>
      <w:rPr>
        <w:rFonts w:ascii="Wingdings" w:hAnsi="Wingdings"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2B8E3343"/>
    <w:multiLevelType w:val="hybridMultilevel"/>
    <w:tmpl w:val="1DD6E58E"/>
    <w:lvl w:ilvl="0" w:tplc="AC0A7E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7721F"/>
    <w:multiLevelType w:val="hybridMultilevel"/>
    <w:tmpl w:val="C77A37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E5775"/>
    <w:multiLevelType w:val="hybridMultilevel"/>
    <w:tmpl w:val="966A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56709D"/>
    <w:multiLevelType w:val="hybridMultilevel"/>
    <w:tmpl w:val="7DA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0A5F"/>
    <w:multiLevelType w:val="multilevel"/>
    <w:tmpl w:val="E598BEB6"/>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Roman"/>
      <w:lvlText w:val="(%3)"/>
      <w:lvlJc w:val="left"/>
      <w:pPr>
        <w:tabs>
          <w:tab w:val="num" w:pos="864"/>
        </w:tabs>
        <w:ind w:left="864" w:hanging="432"/>
      </w:pPr>
      <w:rPr>
        <w:rFonts w:hint="default"/>
        <w:b w:val="0"/>
        <w:i w:val="0"/>
        <w:sz w:val="20"/>
        <w:szCs w:val="20"/>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429506EE"/>
    <w:multiLevelType w:val="hybridMultilevel"/>
    <w:tmpl w:val="2EB08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C6EF7"/>
    <w:multiLevelType w:val="hybridMultilevel"/>
    <w:tmpl w:val="39EEAD1A"/>
    <w:lvl w:ilvl="0" w:tplc="3FF2A92C">
      <w:start w:val="1"/>
      <w:numFmt w:val="decimal"/>
      <w:lvlText w:val="%1."/>
      <w:lvlJc w:val="left"/>
      <w:pPr>
        <w:tabs>
          <w:tab w:val="num" w:pos="720"/>
        </w:tabs>
        <w:ind w:left="720" w:hanging="360"/>
      </w:pPr>
      <w:rPr>
        <w:rFonts w:hint="default"/>
        <w:b w:val="0"/>
        <w:i w:val="0"/>
        <w:sz w:val="20"/>
        <w:vertAlign w:val="baselin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78E2468F"/>
    <w:multiLevelType w:val="hybridMultilevel"/>
    <w:tmpl w:val="2FB81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9"/>
  </w:num>
  <w:num w:numId="5">
    <w:abstractNumId w:val="8"/>
  </w:num>
  <w:num w:numId="6">
    <w:abstractNumId w:val="5"/>
  </w:num>
  <w:num w:numId="7">
    <w:abstractNumId w:val="3"/>
  </w:num>
  <w:num w:numId="8">
    <w:abstractNumId w:val="4"/>
  </w:num>
  <w:num w:numId="9">
    <w:abstractNumId w:val="2"/>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E"/>
    <w:rsid w:val="00026597"/>
    <w:rsid w:val="00053D2A"/>
    <w:rsid w:val="000C5C76"/>
    <w:rsid w:val="001235B8"/>
    <w:rsid w:val="00195E45"/>
    <w:rsid w:val="001D2CBF"/>
    <w:rsid w:val="002319E8"/>
    <w:rsid w:val="0024630B"/>
    <w:rsid w:val="0043129E"/>
    <w:rsid w:val="00446455"/>
    <w:rsid w:val="00484183"/>
    <w:rsid w:val="005C1D4B"/>
    <w:rsid w:val="005D1111"/>
    <w:rsid w:val="006079D0"/>
    <w:rsid w:val="00625508"/>
    <w:rsid w:val="00635360"/>
    <w:rsid w:val="00635A11"/>
    <w:rsid w:val="006560E7"/>
    <w:rsid w:val="00696F37"/>
    <w:rsid w:val="006B13CD"/>
    <w:rsid w:val="006D3034"/>
    <w:rsid w:val="00743710"/>
    <w:rsid w:val="007569F9"/>
    <w:rsid w:val="008520FC"/>
    <w:rsid w:val="008F2F8B"/>
    <w:rsid w:val="00932FDB"/>
    <w:rsid w:val="00B52485"/>
    <w:rsid w:val="00B7408E"/>
    <w:rsid w:val="00BA5B16"/>
    <w:rsid w:val="00BD1E00"/>
    <w:rsid w:val="00BE1447"/>
    <w:rsid w:val="00BF0F46"/>
    <w:rsid w:val="00C1667A"/>
    <w:rsid w:val="00C25047"/>
    <w:rsid w:val="00C456CB"/>
    <w:rsid w:val="00C80BEA"/>
    <w:rsid w:val="00CE0642"/>
    <w:rsid w:val="00E07435"/>
    <w:rsid w:val="00E32FCE"/>
    <w:rsid w:val="00E34215"/>
    <w:rsid w:val="00EC029C"/>
    <w:rsid w:val="00F01F52"/>
    <w:rsid w:val="00F31FD3"/>
    <w:rsid w:val="00F514D1"/>
    <w:rsid w:val="00FD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CEC982-0158-483F-837F-E5C28FD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aliases w:val=" Sub-Clause Sub-paragraph,ClauseSubSub_No&amp;Name"/>
    <w:basedOn w:val="Normal"/>
    <w:next w:val="Normal"/>
    <w:link w:val="Heading4Char"/>
    <w:qFormat/>
    <w:rsid w:val="00F31FD3"/>
    <w:pPr>
      <w:numPr>
        <w:ilvl w:val="3"/>
        <w:numId w:val="5"/>
      </w:numPr>
      <w:spacing w:after="200" w:line="240" w:lineRule="auto"/>
      <w:jc w:val="both"/>
      <w:outlineLvl w:val="3"/>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F31FD3"/>
    <w:pPr>
      <w:numPr>
        <w:ilvl w:val="5"/>
        <w:numId w:val="5"/>
      </w:numPr>
      <w:spacing w:before="240" w:after="60" w:line="240" w:lineRule="auto"/>
      <w:jc w:val="both"/>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F31FD3"/>
    <w:pPr>
      <w:numPr>
        <w:ilvl w:val="6"/>
        <w:numId w:val="5"/>
      </w:numPr>
      <w:spacing w:before="240" w:after="60" w:line="240" w:lineRule="auto"/>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31FD3"/>
    <w:pPr>
      <w:numPr>
        <w:ilvl w:val="7"/>
        <w:numId w:val="5"/>
      </w:numPr>
      <w:spacing w:before="240" w:after="60" w:line="240" w:lineRule="auto"/>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31FD3"/>
    <w:pPr>
      <w:numPr>
        <w:ilvl w:val="8"/>
        <w:numId w:val="5"/>
      </w:numPr>
      <w:spacing w:before="240" w:after="60" w:line="24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CBF"/>
    <w:rPr>
      <w:color w:val="0563C1" w:themeColor="hyperlink"/>
      <w:u w:val="single"/>
    </w:rPr>
  </w:style>
  <w:style w:type="character" w:styleId="FollowedHyperlink">
    <w:name w:val="FollowedHyperlink"/>
    <w:basedOn w:val="DefaultParagraphFont"/>
    <w:uiPriority w:val="99"/>
    <w:semiHidden/>
    <w:unhideWhenUsed/>
    <w:rsid w:val="001D2CBF"/>
    <w:rPr>
      <w:color w:val="954F72" w:themeColor="followedHyperlink"/>
      <w:u w:val="single"/>
    </w:rPr>
  </w:style>
  <w:style w:type="paragraph" w:styleId="ListParagraph">
    <w:name w:val="List Paragraph"/>
    <w:basedOn w:val="Normal"/>
    <w:uiPriority w:val="34"/>
    <w:qFormat/>
    <w:rsid w:val="00635A11"/>
    <w:pPr>
      <w:ind w:left="720"/>
      <w:contextualSpacing/>
    </w:pPr>
  </w:style>
  <w:style w:type="paragraph" w:styleId="Header">
    <w:name w:val="header"/>
    <w:basedOn w:val="Normal"/>
    <w:link w:val="HeaderChar"/>
    <w:unhideWhenUsed/>
    <w:rsid w:val="00C80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BEA"/>
  </w:style>
  <w:style w:type="paragraph" w:styleId="Footer">
    <w:name w:val="footer"/>
    <w:basedOn w:val="Normal"/>
    <w:link w:val="FooterChar"/>
    <w:uiPriority w:val="99"/>
    <w:unhideWhenUsed/>
    <w:rsid w:val="00C80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BEA"/>
  </w:style>
  <w:style w:type="character" w:customStyle="1" w:styleId="Heading4Char">
    <w:name w:val="Heading 4 Char"/>
    <w:aliases w:val=" Sub-Clause Sub-paragraph Char,ClauseSubSub_No&amp;Name Char"/>
    <w:basedOn w:val="DefaultParagraphFont"/>
    <w:link w:val="Heading4"/>
    <w:rsid w:val="00F31FD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31FD3"/>
    <w:rPr>
      <w:rFonts w:ascii="Times New Roman" w:eastAsia="Times New Roman" w:hAnsi="Times New Roman" w:cs="Times New Roman"/>
      <w:i/>
      <w:szCs w:val="20"/>
    </w:rPr>
  </w:style>
  <w:style w:type="character" w:customStyle="1" w:styleId="Heading7Char">
    <w:name w:val="Heading 7 Char"/>
    <w:basedOn w:val="DefaultParagraphFont"/>
    <w:link w:val="Heading7"/>
    <w:rsid w:val="00F31FD3"/>
    <w:rPr>
      <w:rFonts w:ascii="Arial" w:eastAsia="Times New Roman" w:hAnsi="Arial" w:cs="Times New Roman"/>
      <w:sz w:val="20"/>
      <w:szCs w:val="20"/>
    </w:rPr>
  </w:style>
  <w:style w:type="character" w:customStyle="1" w:styleId="Heading8Char">
    <w:name w:val="Heading 8 Char"/>
    <w:basedOn w:val="DefaultParagraphFont"/>
    <w:link w:val="Heading8"/>
    <w:rsid w:val="00F31FD3"/>
    <w:rPr>
      <w:rFonts w:ascii="Arial" w:eastAsia="Times New Roman" w:hAnsi="Arial" w:cs="Times New Roman"/>
      <w:i/>
      <w:sz w:val="20"/>
      <w:szCs w:val="20"/>
    </w:rPr>
  </w:style>
  <w:style w:type="character" w:customStyle="1" w:styleId="Heading9Char">
    <w:name w:val="Heading 9 Char"/>
    <w:basedOn w:val="DefaultParagraphFont"/>
    <w:link w:val="Heading9"/>
    <w:rsid w:val="00F31FD3"/>
    <w:rPr>
      <w:rFonts w:ascii="Arial" w:eastAsia="Times New Roman" w:hAnsi="Arial" w:cs="Times New Roman"/>
      <w:b/>
      <w:i/>
      <w:sz w:val="18"/>
      <w:szCs w:val="20"/>
    </w:rPr>
  </w:style>
  <w:style w:type="paragraph" w:styleId="TOC1">
    <w:name w:val="toc 1"/>
    <w:basedOn w:val="Normal"/>
    <w:next w:val="Normal"/>
    <w:semiHidden/>
    <w:rsid w:val="00F31FD3"/>
    <w:pPr>
      <w:spacing w:before="240" w:after="240" w:line="240" w:lineRule="auto"/>
      <w:outlineLvl w:val="0"/>
    </w:pPr>
    <w:rPr>
      <w:rFonts w:ascii="Times New Roman" w:eastAsia="Times New Roman" w:hAnsi="Times New Roman" w:cs="Times New Roman"/>
      <w:b/>
      <w:sz w:val="24"/>
      <w:szCs w:val="20"/>
    </w:rPr>
  </w:style>
  <w:style w:type="paragraph" w:customStyle="1" w:styleId="Header3-Paragraph">
    <w:name w:val="Header 3 - Paragraph"/>
    <w:basedOn w:val="Normal"/>
    <w:rsid w:val="00F31FD3"/>
    <w:pPr>
      <w:numPr>
        <w:ilvl w:val="1"/>
        <w:numId w:val="5"/>
      </w:numPr>
      <w:tabs>
        <w:tab w:val="clear" w:pos="504"/>
        <w:tab w:val="num" w:pos="864"/>
      </w:tabs>
      <w:spacing w:after="200" w:line="240" w:lineRule="auto"/>
      <w:ind w:left="1238" w:hanging="619"/>
      <w:jc w:val="both"/>
    </w:pPr>
    <w:rPr>
      <w:rFonts w:ascii="Times New Roman" w:eastAsia="Times New Roman" w:hAnsi="Times New Roman" w:cs="Times New Roman"/>
      <w:sz w:val="24"/>
      <w:szCs w:val="20"/>
    </w:rPr>
  </w:style>
  <w:style w:type="paragraph" w:styleId="FootnoteText">
    <w:name w:val="footnote text"/>
    <w:basedOn w:val="Normal"/>
    <w:link w:val="FootnoteTextChar"/>
    <w:semiHidden/>
    <w:rsid w:val="00F31FD3"/>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31FD3"/>
    <w:rPr>
      <w:rFonts w:ascii="Times New Roman" w:eastAsia="Times New Roman" w:hAnsi="Times New Roman" w:cs="Times New Roman"/>
      <w:sz w:val="20"/>
      <w:szCs w:val="20"/>
    </w:rPr>
  </w:style>
  <w:style w:type="character" w:styleId="FootnoteReference">
    <w:name w:val="footnote reference"/>
    <w:semiHidden/>
    <w:rsid w:val="00F31FD3"/>
    <w:rPr>
      <w:vertAlign w:val="superscript"/>
    </w:rPr>
  </w:style>
  <w:style w:type="character" w:styleId="CommentReference">
    <w:name w:val="annotation reference"/>
    <w:semiHidden/>
    <w:rsid w:val="000C5C76"/>
    <w:rPr>
      <w:sz w:val="16"/>
    </w:rPr>
  </w:style>
  <w:style w:type="paragraph" w:styleId="CommentText">
    <w:name w:val="annotation text"/>
    <w:basedOn w:val="Normal"/>
    <w:link w:val="CommentTextChar"/>
    <w:uiPriority w:val="99"/>
    <w:semiHidden/>
    <w:rsid w:val="000C5C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C5C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C5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milakhvari@water.gov.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curement@water.gov.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elashvili@water.gov.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mazanishvili@water.gov.ge" TargetMode="External"/><Relationship Id="rId4" Type="http://schemas.openxmlformats.org/officeDocument/2006/relationships/webSettings" Target="webSettings.xml"/><Relationship Id="rId9" Type="http://schemas.openxmlformats.org/officeDocument/2006/relationships/hyperlink" Target="mailto:e.piranishvili@water.gov.g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khatia amilakhvari</dc:creator>
  <cp:keywords/>
  <dc:description/>
  <cp:lastModifiedBy>Khatia Amilakhvari</cp:lastModifiedBy>
  <cp:revision>26</cp:revision>
  <dcterms:created xsi:type="dcterms:W3CDTF">2019-07-01T13:55:00Z</dcterms:created>
  <dcterms:modified xsi:type="dcterms:W3CDTF">2022-01-20T15:53:00Z</dcterms:modified>
</cp:coreProperties>
</file>